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139113" w14:textId="499482C1" w:rsidR="00492380" w:rsidRPr="002E1BD5" w:rsidRDefault="00492380" w:rsidP="00492380">
      <w:pPr>
        <w:spacing w:line="480" w:lineRule="auto"/>
        <w:rPr>
          <w:bCs/>
          <w:color w:val="000000" w:themeColor="text1"/>
          <w:lang w:val="en"/>
        </w:rPr>
      </w:pPr>
      <w:r w:rsidRPr="002E1BD5">
        <w:rPr>
          <w:bCs/>
          <w:color w:val="000000" w:themeColor="text1"/>
          <w:lang w:val="en"/>
        </w:rPr>
        <w:t xml:space="preserve">Kiana </w:t>
      </w:r>
      <w:proofErr w:type="spellStart"/>
      <w:r w:rsidRPr="002E1BD5">
        <w:rPr>
          <w:bCs/>
          <w:color w:val="000000" w:themeColor="text1"/>
          <w:lang w:val="en"/>
        </w:rPr>
        <w:t>Arasteh</w:t>
      </w:r>
      <w:proofErr w:type="spellEnd"/>
      <w:r w:rsidRPr="002E1BD5">
        <w:rPr>
          <w:bCs/>
          <w:color w:val="000000" w:themeColor="text1"/>
          <w:lang w:val="en"/>
        </w:rPr>
        <w:t xml:space="preserve"> </w:t>
      </w:r>
    </w:p>
    <w:p w14:paraId="6168F935" w14:textId="0B5DDDB9" w:rsidR="00492380" w:rsidRPr="002E1BD5" w:rsidRDefault="00492380" w:rsidP="00492380">
      <w:pPr>
        <w:spacing w:line="480" w:lineRule="auto"/>
        <w:rPr>
          <w:bCs/>
          <w:color w:val="000000" w:themeColor="text1"/>
          <w:lang w:val="en"/>
        </w:rPr>
      </w:pPr>
      <w:r w:rsidRPr="002E1BD5">
        <w:rPr>
          <w:bCs/>
          <w:color w:val="000000" w:themeColor="text1"/>
          <w:lang w:val="en"/>
        </w:rPr>
        <w:t xml:space="preserve">CRIM 470 </w:t>
      </w:r>
    </w:p>
    <w:p w14:paraId="2B0FB336" w14:textId="77777777" w:rsidR="00492380" w:rsidRPr="002E1BD5" w:rsidRDefault="00492380" w:rsidP="00492380">
      <w:pPr>
        <w:spacing w:line="480" w:lineRule="auto"/>
        <w:rPr>
          <w:bCs/>
          <w:color w:val="000000" w:themeColor="text1"/>
          <w:lang w:val="en"/>
        </w:rPr>
      </w:pPr>
    </w:p>
    <w:p w14:paraId="34E01A02" w14:textId="0220027B" w:rsidR="00FF28CB" w:rsidRPr="002E1BD5" w:rsidRDefault="00FF28CB" w:rsidP="00492380">
      <w:pPr>
        <w:spacing w:line="480" w:lineRule="auto"/>
        <w:ind w:firstLine="720"/>
        <w:rPr>
          <w:color w:val="000000" w:themeColor="text1"/>
        </w:rPr>
      </w:pPr>
      <w:r w:rsidRPr="002E1BD5">
        <w:rPr>
          <w:bCs/>
          <w:color w:val="000000" w:themeColor="text1"/>
          <w:lang w:val="en"/>
        </w:rPr>
        <w:t>Domestic violence against men isn't always easy to identify, but it can be a serious threat.</w:t>
      </w:r>
      <w:r w:rsidRPr="002E1BD5">
        <w:rPr>
          <w:color w:val="000000" w:themeColor="text1"/>
        </w:rPr>
        <w:t xml:space="preserve"> Men are often silent when experiencing domestic abuse because they do not take being abused by their partner serious. Domestic violence against men by women has been a topic of discussion for many years. Many feminists believe that men are the only perpetrators of violence, and women are only violent in self-defence. </w:t>
      </w:r>
      <w:r w:rsidR="00276E23">
        <w:t xml:space="preserve">Research reveals </w:t>
      </w:r>
      <w:r w:rsidR="00276E23" w:rsidRPr="00156AB5">
        <w:t xml:space="preserve">issues associated with a widespread perspective that minimizes male victimization, female perpetration, and bilateral </w:t>
      </w:r>
      <w:r w:rsidR="00276E23">
        <w:t>Intimate Partner Violence. Although female victims report offenses at a much higher rate, incidents involving male victims are significantly more violent in nature (</w:t>
      </w:r>
      <w:r w:rsidR="00276E23" w:rsidRPr="00156AB5">
        <w:rPr>
          <w:color w:val="000000"/>
        </w:rPr>
        <w:t>Espinoza</w:t>
      </w:r>
      <w:r w:rsidR="00276E23">
        <w:rPr>
          <w:color w:val="000000"/>
        </w:rPr>
        <w:t>, Warner 2016)</w:t>
      </w:r>
      <w:r w:rsidR="00276E23">
        <w:t>.  “</w:t>
      </w:r>
      <w:r w:rsidR="00276E23" w:rsidRPr="0011522B">
        <w:t>Gender stereotypes relating to IPV perpetration and victimization are potentially harmful</w:t>
      </w:r>
      <w:r w:rsidR="00276E23">
        <w:t>; i</w:t>
      </w:r>
      <w:r w:rsidR="00276E23" w:rsidRPr="0011522B">
        <w:t>f society deems women to be the targets of IPV, then this is likely to be related to lower societal concerns surrounding male victimization (Felson and Feld 2009; Sorenson and Taylor 2005).</w:t>
      </w:r>
      <w:r w:rsidR="00276E23">
        <w:t>”</w:t>
      </w:r>
    </w:p>
    <w:p w14:paraId="0F0583DD" w14:textId="77777777" w:rsidR="00FF28CB" w:rsidRPr="002E1BD5" w:rsidRDefault="00FF28CB" w:rsidP="00492380">
      <w:pPr>
        <w:spacing w:line="480" w:lineRule="auto"/>
        <w:rPr>
          <w:color w:val="000000" w:themeColor="text1"/>
        </w:rPr>
      </w:pPr>
    </w:p>
    <w:p w14:paraId="00479A70" w14:textId="02B1CFE5" w:rsidR="00F25940" w:rsidRPr="002E1BD5" w:rsidRDefault="001E45B9" w:rsidP="00492380">
      <w:pPr>
        <w:spacing w:line="480" w:lineRule="auto"/>
        <w:rPr>
          <w:i/>
          <w:iCs/>
          <w:color w:val="000000" w:themeColor="text1"/>
        </w:rPr>
      </w:pPr>
      <w:r w:rsidRPr="002E1BD5">
        <w:rPr>
          <w:i/>
          <w:iCs/>
          <w:color w:val="000000" w:themeColor="text1"/>
        </w:rPr>
        <w:t xml:space="preserve">Male </w:t>
      </w:r>
      <w:r w:rsidR="00492380" w:rsidRPr="002E1BD5">
        <w:rPr>
          <w:i/>
          <w:iCs/>
          <w:color w:val="000000" w:themeColor="text1"/>
        </w:rPr>
        <w:t xml:space="preserve">Victims </w:t>
      </w:r>
    </w:p>
    <w:p w14:paraId="626A592F" w14:textId="20D66875" w:rsidR="00C320CE" w:rsidRPr="00276E23" w:rsidRDefault="0089183F" w:rsidP="00492380">
      <w:pPr>
        <w:pStyle w:val="Heading2"/>
        <w:numPr>
          <w:ilvl w:val="0"/>
          <w:numId w:val="7"/>
        </w:numPr>
        <w:spacing w:line="480" w:lineRule="auto"/>
        <w:rPr>
          <w:rFonts w:ascii="Times New Roman" w:hAnsi="Times New Roman" w:cs="Times New Roman"/>
          <w:color w:val="000000" w:themeColor="text1"/>
          <w:sz w:val="24"/>
          <w:szCs w:val="24"/>
          <w:highlight w:val="yellow"/>
        </w:rPr>
      </w:pPr>
      <w:r w:rsidRPr="00276E23">
        <w:rPr>
          <w:rFonts w:ascii="Times New Roman" w:hAnsi="Times New Roman" w:cs="Times New Roman"/>
          <w:color w:val="000000" w:themeColor="text1"/>
          <w:sz w:val="24"/>
          <w:szCs w:val="24"/>
          <w:highlight w:val="yellow"/>
        </w:rPr>
        <w:t>Types of abuse.</w:t>
      </w:r>
    </w:p>
    <w:p w14:paraId="5C720567" w14:textId="34AACA67" w:rsidR="0089183F" w:rsidRPr="00276E23" w:rsidRDefault="0089183F" w:rsidP="0089183F">
      <w:pPr>
        <w:pStyle w:val="ListParagraph"/>
        <w:numPr>
          <w:ilvl w:val="0"/>
          <w:numId w:val="8"/>
        </w:numPr>
        <w:rPr>
          <w:rFonts w:ascii="Times New Roman" w:hAnsi="Times New Roman" w:cs="Times New Roman"/>
          <w:highlight w:val="yellow"/>
        </w:rPr>
      </w:pPr>
      <w:r w:rsidRPr="00276E23">
        <w:rPr>
          <w:rFonts w:ascii="Times New Roman" w:hAnsi="Times New Roman" w:cs="Times New Roman"/>
          <w:highlight w:val="yellow"/>
        </w:rPr>
        <w:t xml:space="preserve">Mental and emotional </w:t>
      </w:r>
    </w:p>
    <w:p w14:paraId="166F3DBF" w14:textId="2A3585E6" w:rsidR="0089183F" w:rsidRPr="00276E23" w:rsidRDefault="0089183F" w:rsidP="0089183F">
      <w:pPr>
        <w:pStyle w:val="ListParagraph"/>
        <w:numPr>
          <w:ilvl w:val="0"/>
          <w:numId w:val="8"/>
        </w:numPr>
        <w:rPr>
          <w:rFonts w:ascii="Times New Roman" w:hAnsi="Times New Roman" w:cs="Times New Roman"/>
          <w:highlight w:val="yellow"/>
        </w:rPr>
      </w:pPr>
      <w:r w:rsidRPr="00276E23">
        <w:rPr>
          <w:rFonts w:ascii="Times New Roman" w:hAnsi="Times New Roman" w:cs="Times New Roman"/>
          <w:highlight w:val="yellow"/>
        </w:rPr>
        <w:t xml:space="preserve">Physical </w:t>
      </w:r>
    </w:p>
    <w:p w14:paraId="625E96C7" w14:textId="61CB4268" w:rsidR="00276E23" w:rsidRPr="00276E23" w:rsidRDefault="00276E23" w:rsidP="00276E23">
      <w:pPr>
        <w:pStyle w:val="ListParagraph"/>
        <w:rPr>
          <w:rFonts w:ascii="Times New Roman" w:hAnsi="Times New Roman" w:cs="Times New Roman"/>
          <w:highlight w:val="yellow"/>
        </w:rPr>
      </w:pPr>
    </w:p>
    <w:p w14:paraId="4DBF821F" w14:textId="454D3E47" w:rsidR="00276E23" w:rsidRDefault="00276E23" w:rsidP="00276E23">
      <w:pPr>
        <w:pStyle w:val="ListParagraph"/>
        <w:numPr>
          <w:ilvl w:val="0"/>
          <w:numId w:val="7"/>
        </w:numPr>
        <w:rPr>
          <w:rFonts w:ascii="Times New Roman" w:hAnsi="Times New Roman" w:cs="Times New Roman"/>
          <w:highlight w:val="yellow"/>
        </w:rPr>
      </w:pPr>
      <w:r w:rsidRPr="00276E23">
        <w:rPr>
          <w:rFonts w:ascii="Times New Roman" w:hAnsi="Times New Roman" w:cs="Times New Roman"/>
          <w:highlight w:val="yellow"/>
        </w:rPr>
        <w:t>Social Bias</w:t>
      </w:r>
    </w:p>
    <w:p w14:paraId="5F2EE2D8" w14:textId="30D0ECD7" w:rsidR="00323E56" w:rsidRDefault="00323E56" w:rsidP="000F359D">
      <w:pPr>
        <w:ind w:left="360"/>
        <w:rPr>
          <w:highlight w:val="yellow"/>
        </w:rPr>
      </w:pPr>
    </w:p>
    <w:p w14:paraId="08E0D4DD" w14:textId="77777777" w:rsidR="000F359D" w:rsidRDefault="000F359D" w:rsidP="000F359D">
      <w:pPr>
        <w:ind w:left="360"/>
        <w:rPr>
          <w:i/>
          <w:iCs/>
        </w:rPr>
      </w:pPr>
    </w:p>
    <w:p w14:paraId="5A1AB42B" w14:textId="6A98F44B" w:rsidR="000F359D" w:rsidRPr="000F359D" w:rsidRDefault="000F359D" w:rsidP="000F359D">
      <w:pPr>
        <w:ind w:left="360"/>
        <w:rPr>
          <w:i/>
          <w:iCs/>
        </w:rPr>
      </w:pPr>
      <w:r w:rsidRPr="000F359D">
        <w:rPr>
          <w:i/>
          <w:iCs/>
        </w:rPr>
        <w:t>Types of Abuse</w:t>
      </w:r>
    </w:p>
    <w:p w14:paraId="2916CBE6" w14:textId="77777777" w:rsidR="000F359D" w:rsidRDefault="000F359D" w:rsidP="00492380">
      <w:pPr>
        <w:spacing w:line="480" w:lineRule="auto"/>
        <w:ind w:firstLine="360"/>
      </w:pPr>
    </w:p>
    <w:p w14:paraId="4992C9C5" w14:textId="68BAD93C" w:rsidR="004724F8" w:rsidRDefault="00C320CE" w:rsidP="00492380">
      <w:pPr>
        <w:spacing w:line="480" w:lineRule="auto"/>
        <w:ind w:firstLine="360"/>
      </w:pPr>
      <w:r w:rsidRPr="002E1BD5">
        <w:t xml:space="preserve">Domestic Violence against men can take many forms such as emotional abuse, sexual abuse, physical abuse and even threats of abuse.  A male may not recognize the beginning signs of </w:t>
      </w:r>
      <w:r w:rsidRPr="002E1BD5">
        <w:lastRenderedPageBreak/>
        <w:t xml:space="preserve">domestic violence due to the lack of exposure to the issue.  Early in the relationship it may appear as their partner is attentive, generous or protective.  Later in the relationship these attributes turn into control and abuse.  The abuser will name call, criticize, and degrade the </w:t>
      </w:r>
      <w:r w:rsidR="00C6446E" w:rsidRPr="002E1BD5">
        <w:t>victim.</w:t>
      </w:r>
      <w:r w:rsidR="00C6446E" w:rsidRPr="002E1BD5">
        <w:rPr>
          <w:color w:val="000000" w:themeColor="text1"/>
        </w:rPr>
        <w:t xml:space="preserve"> A</w:t>
      </w:r>
      <w:r w:rsidR="004724F8" w:rsidRPr="002E1BD5">
        <w:rPr>
          <w:color w:val="000000" w:themeColor="text1"/>
        </w:rPr>
        <w:t xml:space="preserve"> 2018 UK survey indicated that 9% of men had experienced some form of partner abuse, which included stalking, physical violence, and sexual assault. Another US based study found that male victims of domestic violence are often slapped, kicked, punched or choked by their partners </w:t>
      </w:r>
      <w:r w:rsidR="004724F8" w:rsidRPr="002E1BD5">
        <w:t>(</w:t>
      </w:r>
      <w:r w:rsidR="004724F8" w:rsidRPr="002E1BD5">
        <w:rPr>
          <w:i/>
          <w:iCs/>
        </w:rPr>
        <w:t>Domestic Abuse: Findings from the Crime Survey for England and Wales - Appendix Tables - Office for National Statistics</w:t>
      </w:r>
      <w:r w:rsidR="004724F8" w:rsidRPr="002E1BD5">
        <w:t>).</w:t>
      </w:r>
    </w:p>
    <w:p w14:paraId="632CC31D" w14:textId="0FD2C48F" w:rsidR="00861427" w:rsidRPr="0033541F" w:rsidRDefault="00861427" w:rsidP="00492380">
      <w:pPr>
        <w:spacing w:line="480" w:lineRule="auto"/>
        <w:ind w:firstLine="360"/>
        <w:rPr>
          <w:color w:val="000000" w:themeColor="text1"/>
        </w:rPr>
      </w:pPr>
      <w:r w:rsidRPr="0033541F">
        <w:rPr>
          <w:color w:val="000000" w:themeColor="text1"/>
        </w:rPr>
        <w:t xml:space="preserve">Despite the common belief, that women only use physical violence as a form of </w:t>
      </w:r>
      <w:proofErr w:type="spellStart"/>
      <w:r w:rsidRPr="0033541F">
        <w:rPr>
          <w:color w:val="000000" w:themeColor="text1"/>
        </w:rPr>
        <w:t>self defence</w:t>
      </w:r>
      <w:proofErr w:type="spellEnd"/>
      <w:r w:rsidR="002D2C1A" w:rsidRPr="0033541F">
        <w:rPr>
          <w:color w:val="000000" w:themeColor="text1"/>
        </w:rPr>
        <w:t xml:space="preserve">, </w:t>
      </w:r>
    </w:p>
    <w:p w14:paraId="7E75E34E" w14:textId="28422145" w:rsidR="00D12CB3" w:rsidRPr="00D12CB3" w:rsidRDefault="00D12CB3" w:rsidP="00D12CB3">
      <w:pPr>
        <w:rPr>
          <w:color w:val="000000" w:themeColor="text1"/>
        </w:rPr>
      </w:pPr>
      <w:r w:rsidRPr="00D12CB3">
        <w:rPr>
          <w:color w:val="000000" w:themeColor="text1"/>
        </w:rPr>
        <w:t> </w:t>
      </w:r>
      <w:proofErr w:type="spellStart"/>
      <w:r w:rsidRPr="00D12CB3">
        <w:rPr>
          <w:color w:val="000000" w:themeColor="text1"/>
          <w:bdr w:val="none" w:sz="0" w:space="0" w:color="auto" w:frame="1"/>
        </w:rPr>
        <w:t>Follingstad</w:t>
      </w:r>
      <w:proofErr w:type="spellEnd"/>
      <w:r w:rsidRPr="00D12CB3">
        <w:rPr>
          <w:color w:val="000000" w:themeColor="text1"/>
          <w:bdr w:val="none" w:sz="0" w:space="0" w:color="auto" w:frame="1"/>
        </w:rPr>
        <w:t xml:space="preserve"> et al. (1991)</w:t>
      </w:r>
      <w:r w:rsidRPr="00D12CB3">
        <w:rPr>
          <w:color w:val="000000" w:themeColor="text1"/>
        </w:rPr>
        <w:t xml:space="preserve"> found that the major reasons reported by college women for using physical force against their partners were not attempts at </w:t>
      </w:r>
      <w:r w:rsidR="00861427" w:rsidRPr="00B868E3">
        <w:rPr>
          <w:color w:val="000000" w:themeColor="text1"/>
        </w:rPr>
        <w:t>self-defence</w:t>
      </w:r>
      <w:r w:rsidRPr="00D12CB3">
        <w:rPr>
          <w:color w:val="000000" w:themeColor="text1"/>
        </w:rPr>
        <w:t xml:space="preserve"> but rather efforts to show anger, to retaliate for emotional hurt, to express feelings that they had difficulty communicating verbally, and to gain control over the other person. </w:t>
      </w:r>
      <w:r w:rsidR="00976180" w:rsidRPr="00B868E3">
        <w:rPr>
          <w:color w:val="000000" w:themeColor="text1"/>
        </w:rPr>
        <w:t>Moreover, j</w:t>
      </w:r>
      <w:r w:rsidRPr="00D12CB3">
        <w:rPr>
          <w:color w:val="000000" w:themeColor="text1"/>
        </w:rPr>
        <w:t>ealousy (</w:t>
      </w:r>
      <w:r w:rsidRPr="00D12CB3">
        <w:rPr>
          <w:color w:val="000000" w:themeColor="text1"/>
          <w:bdr w:val="none" w:sz="0" w:space="0" w:color="auto" w:frame="1"/>
        </w:rPr>
        <w:t>Ma</w:t>
      </w:r>
      <w:r w:rsidRPr="00D12CB3">
        <w:rPr>
          <w:color w:val="000000" w:themeColor="text1"/>
          <w:bdr w:val="none" w:sz="0" w:space="0" w:color="auto" w:frame="1"/>
        </w:rPr>
        <w:t>k</w:t>
      </w:r>
      <w:r w:rsidRPr="00D12CB3">
        <w:rPr>
          <w:color w:val="000000" w:themeColor="text1"/>
          <w:bdr w:val="none" w:sz="0" w:space="0" w:color="auto" w:frame="1"/>
        </w:rPr>
        <w:t>epeace, 1981</w:t>
      </w:r>
      <w:r w:rsidRPr="00D12CB3">
        <w:rPr>
          <w:color w:val="000000" w:themeColor="text1"/>
        </w:rPr>
        <w:t>), anger, and confusion (</w:t>
      </w:r>
      <w:r w:rsidRPr="00D12CB3">
        <w:rPr>
          <w:color w:val="000000" w:themeColor="text1"/>
          <w:bdr w:val="none" w:sz="0" w:space="0" w:color="auto" w:frame="1"/>
        </w:rPr>
        <w:t xml:space="preserve">Cate, </w:t>
      </w:r>
      <w:proofErr w:type="spellStart"/>
      <w:r w:rsidRPr="00D12CB3">
        <w:rPr>
          <w:color w:val="000000" w:themeColor="text1"/>
          <w:bdr w:val="none" w:sz="0" w:space="0" w:color="auto" w:frame="1"/>
        </w:rPr>
        <w:t>Henton</w:t>
      </w:r>
      <w:proofErr w:type="spellEnd"/>
      <w:r w:rsidRPr="00D12CB3">
        <w:rPr>
          <w:color w:val="000000" w:themeColor="text1"/>
          <w:bdr w:val="none" w:sz="0" w:space="0" w:color="auto" w:frame="1"/>
        </w:rPr>
        <w:t xml:space="preserve">, </w:t>
      </w:r>
      <w:proofErr w:type="spellStart"/>
      <w:r w:rsidRPr="00D12CB3">
        <w:rPr>
          <w:color w:val="000000" w:themeColor="text1"/>
          <w:bdr w:val="none" w:sz="0" w:space="0" w:color="auto" w:frame="1"/>
        </w:rPr>
        <w:t>Kova</w:t>
      </w:r>
      <w:r w:rsidRPr="00D12CB3">
        <w:rPr>
          <w:color w:val="000000" w:themeColor="text1"/>
          <w:bdr w:val="none" w:sz="0" w:space="0" w:color="auto" w:frame="1"/>
        </w:rPr>
        <w:t>l</w:t>
      </w:r>
      <w:proofErr w:type="spellEnd"/>
      <w:r w:rsidRPr="00D12CB3">
        <w:rPr>
          <w:color w:val="000000" w:themeColor="text1"/>
          <w:bdr w:val="none" w:sz="0" w:space="0" w:color="auto" w:frame="1"/>
        </w:rPr>
        <w:t>, Christopher, &amp; L</w:t>
      </w:r>
      <w:r w:rsidRPr="00D12CB3">
        <w:rPr>
          <w:color w:val="000000" w:themeColor="text1"/>
          <w:bdr w:val="none" w:sz="0" w:space="0" w:color="auto" w:frame="1"/>
        </w:rPr>
        <w:t>l</w:t>
      </w:r>
      <w:r w:rsidRPr="00D12CB3">
        <w:rPr>
          <w:color w:val="000000" w:themeColor="text1"/>
          <w:bdr w:val="none" w:sz="0" w:space="0" w:color="auto" w:frame="1"/>
        </w:rPr>
        <w:t>oyd, 1982</w:t>
      </w:r>
      <w:r w:rsidRPr="00D12CB3">
        <w:rPr>
          <w:color w:val="000000" w:themeColor="text1"/>
        </w:rPr>
        <w:t xml:space="preserve">) have also been </w:t>
      </w:r>
      <w:r w:rsidR="00976180" w:rsidRPr="00B868E3">
        <w:rPr>
          <w:color w:val="000000" w:themeColor="text1"/>
        </w:rPr>
        <w:t>noted</w:t>
      </w:r>
      <w:r w:rsidRPr="00D12CB3">
        <w:rPr>
          <w:color w:val="000000" w:themeColor="text1"/>
        </w:rPr>
        <w:t xml:space="preserve"> as frequent motivations for violence among male and female college students. </w:t>
      </w:r>
      <w:r w:rsidR="00952189" w:rsidRPr="00B868E3">
        <w:rPr>
          <w:color w:val="000000" w:themeColor="text1"/>
        </w:rPr>
        <w:t xml:space="preserve">Even though </w:t>
      </w:r>
      <w:r w:rsidRPr="00D12CB3">
        <w:rPr>
          <w:color w:val="000000" w:themeColor="text1"/>
        </w:rPr>
        <w:t xml:space="preserve">Although women cited </w:t>
      </w:r>
      <w:r w:rsidR="0033541F" w:rsidRPr="00B868E3">
        <w:rPr>
          <w:color w:val="000000" w:themeColor="text1"/>
        </w:rPr>
        <w:t>self-defence</w:t>
      </w:r>
      <w:r w:rsidRPr="00D12CB3">
        <w:rPr>
          <w:color w:val="000000" w:themeColor="text1"/>
        </w:rPr>
        <w:t xml:space="preserve"> as a motivation significantly more often than men did, it was never the most cited motivation for violence by either sex. In addition, other researchers have found that dominance and control are primary motives for female violence (</w:t>
      </w:r>
      <w:r w:rsidRPr="00D12CB3">
        <w:rPr>
          <w:color w:val="000000" w:themeColor="text1"/>
          <w:bdr w:val="none" w:sz="0" w:space="0" w:color="auto" w:frame="1"/>
        </w:rPr>
        <w:t>Felson &amp; Messner, 2000</w:t>
      </w:r>
      <w:r w:rsidRPr="00D12CB3">
        <w:rPr>
          <w:color w:val="000000" w:themeColor="text1"/>
        </w:rPr>
        <w:t>), whereas still others have found that a high need for affiliation, when combined with life stress and low activity inhibition, is a strong motive for female violence (</w:t>
      </w:r>
      <w:r w:rsidRPr="00D12CB3">
        <w:rPr>
          <w:color w:val="000000" w:themeColor="text1"/>
          <w:bdr w:val="none" w:sz="0" w:space="0" w:color="auto" w:frame="1"/>
        </w:rPr>
        <w:t>Mason &amp; Blankenship, 1987</w:t>
      </w:r>
      <w:r w:rsidRPr="00D12CB3">
        <w:rPr>
          <w:color w:val="000000" w:themeColor="text1"/>
        </w:rPr>
        <w:t>).</w:t>
      </w:r>
    </w:p>
    <w:p w14:paraId="5208FFAE" w14:textId="77777777" w:rsidR="00FD4EEE" w:rsidRPr="0033541F" w:rsidRDefault="00FD4EEE" w:rsidP="00492380">
      <w:pPr>
        <w:spacing w:line="480" w:lineRule="auto"/>
        <w:ind w:firstLine="360"/>
        <w:rPr>
          <w:color w:val="000000" w:themeColor="text1"/>
        </w:rPr>
      </w:pPr>
    </w:p>
    <w:p w14:paraId="1CD62DE9" w14:textId="3452E02D" w:rsidR="00276E23" w:rsidRDefault="00276E23" w:rsidP="00276E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pPr>
      <w:r>
        <w:tab/>
        <w:t xml:space="preserve">In a study involving 372 college students, who were provided with one of three scenarios that described an Intimate Partner Violence, the results were biasedly in favor of the wife or female partner.  The scenarios included: a husband battering his wife, a wife battering her husband, or a gay male battering his partner </w:t>
      </w:r>
      <w:r>
        <w:rPr>
          <w:color w:val="000000"/>
        </w:rPr>
        <w:t>(</w:t>
      </w:r>
      <w:proofErr w:type="spellStart"/>
      <w:r w:rsidRPr="001B201B">
        <w:rPr>
          <w:color w:val="000000"/>
        </w:rPr>
        <w:t>Linebach</w:t>
      </w:r>
      <w:proofErr w:type="spellEnd"/>
      <w:r w:rsidRPr="001B201B">
        <w:rPr>
          <w:color w:val="000000"/>
        </w:rPr>
        <w:t xml:space="preserve">, </w:t>
      </w:r>
      <w:proofErr w:type="spellStart"/>
      <w:r w:rsidRPr="001B201B">
        <w:rPr>
          <w:color w:val="000000"/>
        </w:rPr>
        <w:t>Kovacsiss</w:t>
      </w:r>
      <w:proofErr w:type="spellEnd"/>
      <w:r w:rsidRPr="001B201B">
        <w:rPr>
          <w:color w:val="000000"/>
        </w:rPr>
        <w:t>, 2016</w:t>
      </w:r>
      <w:r>
        <w:rPr>
          <w:color w:val="000000"/>
        </w:rPr>
        <w:t xml:space="preserve"> p. 127</w:t>
      </w:r>
      <w:r w:rsidRPr="001B201B">
        <w:rPr>
          <w:color w:val="000000"/>
        </w:rPr>
        <w:t>)</w:t>
      </w:r>
      <w:r>
        <w:t xml:space="preserve">.  Scenarios also included verbal provocation by the victim </w:t>
      </w:r>
      <w:r>
        <w:rPr>
          <w:color w:val="000000"/>
        </w:rPr>
        <w:t>(</w:t>
      </w:r>
      <w:proofErr w:type="spellStart"/>
      <w:r w:rsidRPr="001B201B">
        <w:rPr>
          <w:color w:val="000000"/>
        </w:rPr>
        <w:t>Linebach</w:t>
      </w:r>
      <w:proofErr w:type="spellEnd"/>
      <w:r w:rsidRPr="001B201B">
        <w:rPr>
          <w:color w:val="000000"/>
        </w:rPr>
        <w:t xml:space="preserve">, </w:t>
      </w:r>
      <w:proofErr w:type="spellStart"/>
      <w:r w:rsidRPr="001B201B">
        <w:rPr>
          <w:color w:val="000000"/>
        </w:rPr>
        <w:t>Kovacsiss</w:t>
      </w:r>
      <w:proofErr w:type="spellEnd"/>
      <w:r w:rsidRPr="001B201B">
        <w:rPr>
          <w:color w:val="000000"/>
        </w:rPr>
        <w:t>, 2016</w:t>
      </w:r>
      <w:r>
        <w:rPr>
          <w:color w:val="000000"/>
        </w:rPr>
        <w:t xml:space="preserve"> p. 127</w:t>
      </w:r>
      <w:r w:rsidRPr="001B201B">
        <w:rPr>
          <w:color w:val="000000"/>
        </w:rPr>
        <w:t>)</w:t>
      </w:r>
      <w:r>
        <w:rPr>
          <w:color w:val="000000"/>
        </w:rPr>
        <w:t xml:space="preserve">.  </w:t>
      </w:r>
      <w:r>
        <w:t xml:space="preserve">Participants found the wife-beating scenarios to be more violent and would be more likely to call the police in that situation, than if the victim was the husband or partner </w:t>
      </w:r>
      <w:r>
        <w:rPr>
          <w:color w:val="000000"/>
        </w:rPr>
        <w:t>(</w:t>
      </w:r>
      <w:proofErr w:type="spellStart"/>
      <w:r w:rsidRPr="001B201B">
        <w:rPr>
          <w:color w:val="000000"/>
        </w:rPr>
        <w:t>Linebach</w:t>
      </w:r>
      <w:proofErr w:type="spellEnd"/>
      <w:r w:rsidRPr="001B201B">
        <w:rPr>
          <w:color w:val="000000"/>
        </w:rPr>
        <w:t xml:space="preserve">, </w:t>
      </w:r>
      <w:proofErr w:type="spellStart"/>
      <w:r w:rsidRPr="001B201B">
        <w:rPr>
          <w:color w:val="000000"/>
        </w:rPr>
        <w:t>Kovacsiss</w:t>
      </w:r>
      <w:proofErr w:type="spellEnd"/>
      <w:r w:rsidRPr="001B201B">
        <w:rPr>
          <w:color w:val="000000"/>
        </w:rPr>
        <w:t>, 2016</w:t>
      </w:r>
      <w:r>
        <w:rPr>
          <w:color w:val="000000"/>
        </w:rPr>
        <w:t xml:space="preserve"> p. </w:t>
      </w:r>
      <w:r>
        <w:rPr>
          <w:color w:val="000000"/>
        </w:rPr>
        <w:lastRenderedPageBreak/>
        <w:t>127</w:t>
      </w:r>
      <w:r w:rsidRPr="001B201B">
        <w:rPr>
          <w:color w:val="000000"/>
        </w:rPr>
        <w:t>)</w:t>
      </w:r>
      <w:r>
        <w:t xml:space="preserve">.  The results also showed that female participants found the scenarios to be more violent, indicated that they would be more willing to call the police if they had witnessed the event, found the batterer to be more responsible, like the victim more, and believed the victim should leave the batterer </w:t>
      </w:r>
      <w:r>
        <w:rPr>
          <w:color w:val="000000"/>
        </w:rPr>
        <w:t>(</w:t>
      </w:r>
      <w:proofErr w:type="spellStart"/>
      <w:r w:rsidRPr="001B201B">
        <w:rPr>
          <w:color w:val="000000"/>
        </w:rPr>
        <w:t>Linebach</w:t>
      </w:r>
      <w:proofErr w:type="spellEnd"/>
      <w:r w:rsidRPr="001B201B">
        <w:rPr>
          <w:color w:val="000000"/>
        </w:rPr>
        <w:t xml:space="preserve">, </w:t>
      </w:r>
      <w:proofErr w:type="spellStart"/>
      <w:r w:rsidRPr="001B201B">
        <w:rPr>
          <w:color w:val="000000"/>
        </w:rPr>
        <w:t>Kovacsiss</w:t>
      </w:r>
      <w:proofErr w:type="spellEnd"/>
      <w:r w:rsidRPr="001B201B">
        <w:rPr>
          <w:color w:val="000000"/>
        </w:rPr>
        <w:t>, 2016</w:t>
      </w:r>
      <w:r>
        <w:rPr>
          <w:color w:val="000000"/>
        </w:rPr>
        <w:t xml:space="preserve"> p. 127</w:t>
      </w:r>
      <w:r w:rsidRPr="001B201B">
        <w:rPr>
          <w:color w:val="000000"/>
        </w:rPr>
        <w:t>)</w:t>
      </w:r>
      <w:r>
        <w:t xml:space="preserve">. </w:t>
      </w:r>
    </w:p>
    <w:p w14:paraId="6A6EF988" w14:textId="3E67D8C8" w:rsidR="000F359D" w:rsidRDefault="000F359D" w:rsidP="00276E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pPr>
    </w:p>
    <w:p w14:paraId="30F44C98" w14:textId="6E19C58F" w:rsidR="000F359D" w:rsidRDefault="000F359D" w:rsidP="00276E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i/>
          <w:iCs/>
        </w:rPr>
      </w:pPr>
      <w:r w:rsidRPr="000F359D">
        <w:rPr>
          <w:i/>
          <w:iCs/>
        </w:rPr>
        <w:t>Socia</w:t>
      </w:r>
      <w:r w:rsidR="00C3156D">
        <w:rPr>
          <w:i/>
          <w:iCs/>
        </w:rPr>
        <w:t>l Biases and Their Impact on Help-Seeking Experiences of M</w:t>
      </w:r>
      <w:r w:rsidR="00C27398">
        <w:rPr>
          <w:i/>
          <w:iCs/>
        </w:rPr>
        <w:t>en</w:t>
      </w:r>
      <w:r w:rsidR="00C3156D">
        <w:rPr>
          <w:i/>
          <w:iCs/>
        </w:rPr>
        <w:t xml:space="preserve"> </w:t>
      </w:r>
    </w:p>
    <w:p w14:paraId="55526FC3" w14:textId="38F69D99" w:rsidR="000F359D" w:rsidRPr="000F359D" w:rsidRDefault="000F359D" w:rsidP="000F359D">
      <w:r>
        <w:rPr>
          <w:noProof/>
        </w:rPr>
        <mc:AlternateContent>
          <mc:Choice Requires="wpi">
            <w:drawing>
              <wp:anchor distT="0" distB="0" distL="114300" distR="114300" simplePos="0" relativeHeight="251659264" behindDoc="0" locked="0" layoutInCell="1" allowOverlap="1" wp14:anchorId="026B825A" wp14:editId="3C72593F">
                <wp:simplePos x="0" y="0"/>
                <wp:positionH relativeFrom="column">
                  <wp:posOffset>616292</wp:posOffset>
                </wp:positionH>
                <wp:positionV relativeFrom="paragraph">
                  <wp:posOffset>747336</wp:posOffset>
                </wp:positionV>
                <wp:extent cx="892800" cy="46080"/>
                <wp:effectExtent l="38100" t="38100" r="47625" b="43180"/>
                <wp:wrapNone/>
                <wp:docPr id="10" name="Ink 10"/>
                <wp:cNvGraphicFramePr/>
                <a:graphic xmlns:a="http://schemas.openxmlformats.org/drawingml/2006/main">
                  <a:graphicData uri="http://schemas.microsoft.com/office/word/2010/wordprocessingInk">
                    <w14:contentPart bwMode="auto" r:id="rId5">
                      <w14:nvContentPartPr>
                        <w14:cNvContentPartPr/>
                      </w14:nvContentPartPr>
                      <w14:xfrm>
                        <a:off x="0" y="0"/>
                        <a:ext cx="892800" cy="46080"/>
                      </w14:xfrm>
                    </w14:contentPart>
                  </a:graphicData>
                </a:graphic>
              </wp:anchor>
            </w:drawing>
          </mc:Choice>
          <mc:Fallback>
            <w:pict>
              <v:shapetype w14:anchorId="712FB60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0" o:spid="_x0000_s1026" type="#_x0000_t75" style="position:absolute;margin-left:47.85pt;margin-top:58.15pt;width:71.75pt;height:5.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">
                <v:imagedata r:id="rId6" o:title=""/>
              </v:shape>
            </w:pict>
          </mc:Fallback>
        </mc:AlternateContent>
      </w:r>
      <w:r>
        <w:tab/>
        <w:t xml:space="preserve">Domestic violence in itself is a tiresome and arduous treatment to bare, and for men who are victims of IPV, this only gets worse as they try to break barriers and seek help. </w:t>
      </w:r>
      <w:r w:rsidRPr="000F359D">
        <w:t>Boys and men are socialized around masculine gender norms that dictate men are self-reliant, stoic and powerful (Gerber 1991)</w:t>
      </w:r>
      <w:r>
        <w:t xml:space="preserve">, making it an even more of a difficult prolonged task for men who identify with societal gender stereotypes of the </w:t>
      </w:r>
      <w:r w:rsidRPr="000F359D">
        <w:t xml:space="preserve">dominant masculine </w:t>
      </w:r>
      <w:r w:rsidR="00B92D21">
        <w:t>traits</w:t>
      </w:r>
      <w:r>
        <w:t xml:space="preserve"> which</w:t>
      </w:r>
      <w:r w:rsidRPr="000F359D">
        <w:t xml:space="preserve"> may see help-seeking as contradictory to these values</w:t>
      </w:r>
      <w:r w:rsidR="00B92D21">
        <w:t>.</w:t>
      </w:r>
    </w:p>
    <w:p w14:paraId="09031C21" w14:textId="56966886" w:rsidR="000F359D" w:rsidRPr="000F359D" w:rsidRDefault="000F359D" w:rsidP="00276E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pPr>
    </w:p>
    <w:p w14:paraId="5FAC158A" w14:textId="39CED26E" w:rsidR="00276E23" w:rsidRDefault="00276E23" w:rsidP="00276E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pPr>
      <w:r>
        <w:tab/>
        <w:t xml:space="preserve">In a study by </w:t>
      </w:r>
      <w:proofErr w:type="spellStart"/>
      <w:r w:rsidRPr="006C2EBA">
        <w:t>Arnocky</w:t>
      </w:r>
      <w:proofErr w:type="spellEnd"/>
      <w:r w:rsidRPr="006C2EBA">
        <w:t xml:space="preserve"> &amp; Vaillancourt, </w:t>
      </w:r>
      <w:r>
        <w:t>“r</w:t>
      </w:r>
      <w:r w:rsidRPr="006C2EBA">
        <w:t>esults showed that participants stigmatized males significantly more than females, and this stigmatization held, regardless of the participants’ own experiences with their partners’ aggression</w:t>
      </w:r>
      <w:r>
        <w:t xml:space="preserve">, </w:t>
      </w:r>
      <w:r w:rsidRPr="006C2EBA">
        <w:t>a significant sex difference, it is noteworthy that males still considered many acts as abusive</w:t>
      </w:r>
      <w:r>
        <w:t xml:space="preserve">, and </w:t>
      </w:r>
      <w:r w:rsidRPr="006C2EBA">
        <w:t>it does not take being victimized for a male to develop an attitude toward minimization and less help-seeking behavior</w:t>
      </w:r>
      <w:r>
        <w:t>”</w:t>
      </w:r>
      <w:r w:rsidRPr="006C2EBA">
        <w:t xml:space="preserve"> </w:t>
      </w:r>
      <w:r>
        <w:t>(</w:t>
      </w:r>
      <w:r w:rsidRPr="006C2EBA">
        <w:t>2014</w:t>
      </w:r>
      <w:r>
        <w:t xml:space="preserve">).  </w:t>
      </w:r>
      <w:r w:rsidRPr="00666961">
        <w:t>The latter point was important because it was suspected that male attitudes toward stigmatization of victims and help-seeking existed regardless of their own victimization status</w:t>
      </w:r>
      <w:r>
        <w:t xml:space="preserve"> </w:t>
      </w:r>
      <w:r w:rsidRPr="001B435C">
        <w:t>(</w:t>
      </w:r>
      <w:proofErr w:type="spellStart"/>
      <w:r w:rsidRPr="001B435C">
        <w:t>Arnocky</w:t>
      </w:r>
      <w:proofErr w:type="spellEnd"/>
      <w:r w:rsidRPr="001B435C">
        <w:t xml:space="preserve"> &amp; Vaillancourt, 2014)</w:t>
      </w:r>
      <w:r w:rsidRPr="00666961">
        <w:t>.</w:t>
      </w:r>
    </w:p>
    <w:p w14:paraId="58478F5D" w14:textId="0775D9D5" w:rsidR="00323E56" w:rsidRDefault="000F359D" w:rsidP="00323E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color w:val="000000"/>
        </w:rPr>
      </w:pPr>
      <w:r>
        <w:rPr>
          <w:noProof/>
        </w:rPr>
        <mc:AlternateContent>
          <mc:Choice Requires="wpi">
            <w:drawing>
              <wp:anchor distT="0" distB="0" distL="114300" distR="114300" simplePos="0" relativeHeight="251660288" behindDoc="0" locked="0" layoutInCell="1" allowOverlap="1" wp14:anchorId="4F328636" wp14:editId="5DF01EE5">
                <wp:simplePos x="0" y="0"/>
                <wp:positionH relativeFrom="column">
                  <wp:posOffset>1599092</wp:posOffset>
                </wp:positionH>
                <wp:positionV relativeFrom="paragraph">
                  <wp:posOffset>3083524</wp:posOffset>
                </wp:positionV>
                <wp:extent cx="1722960" cy="53640"/>
                <wp:effectExtent l="38100" t="38100" r="42545" b="35560"/>
                <wp:wrapNone/>
                <wp:docPr id="11" name="Ink 11"/>
                <wp:cNvGraphicFramePr/>
                <a:graphic xmlns:a="http://schemas.openxmlformats.org/drawingml/2006/main">
                  <a:graphicData uri="http://schemas.microsoft.com/office/word/2010/wordprocessingInk">
                    <w14:contentPart bwMode="auto" r:id="rId7">
                      <w14:nvContentPartPr>
                        <w14:cNvContentPartPr/>
                      </w14:nvContentPartPr>
                      <w14:xfrm>
                        <a:off x="0" y="0"/>
                        <a:ext cx="1722960" cy="53640"/>
                      </w14:xfrm>
                    </w14:contentPart>
                  </a:graphicData>
                </a:graphic>
              </wp:anchor>
            </w:drawing>
          </mc:Choice>
          <mc:Fallback>
            <w:pict>
              <v:shape w14:anchorId="4DB4D48E" id="Ink 11" o:spid="_x0000_s1026" type="#_x0000_t75" style="position:absolute;margin-left:125.2pt;margin-top:242.1pt;width:137.05pt;height:5.6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">
                <v:imagedata r:id="rId8" o:title=""/>
              </v:shape>
            </w:pict>
          </mc:Fallback>
        </mc:AlternateContent>
      </w:r>
      <w:r w:rsidR="00E1482C">
        <w:tab/>
        <w:t xml:space="preserve">In another study done by </w:t>
      </w:r>
      <w:r w:rsidR="00E1482C" w:rsidRPr="00E1482C">
        <w:t>Bates et al</w:t>
      </w:r>
      <w:r w:rsidR="00E1482C">
        <w:t xml:space="preserve">. in </w:t>
      </w:r>
      <w:r w:rsidR="00E1482C" w:rsidRPr="00E1482C">
        <w:t>2019</w:t>
      </w:r>
      <w:r w:rsidR="00E1482C">
        <w:t xml:space="preserve">, </w:t>
      </w:r>
      <w:r w:rsidR="003433AF">
        <w:t>two</w:t>
      </w:r>
      <w:r w:rsidR="00E1482C">
        <w:t xml:space="preserve"> sample sizes </w:t>
      </w:r>
      <w:r w:rsidR="003433AF">
        <w:t xml:space="preserve">assessing victimization (n=122) and perpetration (n=101) attitudes towards a gendered bias found that </w:t>
      </w:r>
      <w:r w:rsidR="00323E56">
        <w:rPr>
          <w:color w:val="000000"/>
        </w:rPr>
        <w:t>s</w:t>
      </w:r>
      <w:r w:rsidR="00323E56" w:rsidRPr="004E71E2">
        <w:rPr>
          <w:color w:val="000000"/>
        </w:rPr>
        <w:t>tereotype priming</w:t>
      </w:r>
      <w:r w:rsidR="00323E56">
        <w:rPr>
          <w:color w:val="000000"/>
        </w:rPr>
        <w:t xml:space="preserve">, or </w:t>
      </w:r>
      <w:r w:rsidR="00323E56" w:rsidRPr="004E71E2">
        <w:rPr>
          <w:color w:val="000000"/>
        </w:rPr>
        <w:t>conditions in which an individual’s awareness of a known stereotype is activated (consciously or otherwise</w:t>
      </w:r>
      <w:r w:rsidR="00323E56">
        <w:rPr>
          <w:color w:val="000000"/>
        </w:rPr>
        <w:t xml:space="preserve">), is said to be a factor in the prejudice against male victims.  Based upon this perspective, an individual’s preconceived concepts of </w:t>
      </w:r>
      <w:r w:rsidR="00323E56" w:rsidRPr="008E49DA">
        <w:rPr>
          <w:color w:val="000000"/>
        </w:rPr>
        <w:t>gender-related stereotypes</w:t>
      </w:r>
      <w:r w:rsidR="00323E56">
        <w:rPr>
          <w:color w:val="000000"/>
        </w:rPr>
        <w:t xml:space="preserve">, the </w:t>
      </w:r>
      <w:r w:rsidR="00323E56">
        <w:rPr>
          <w:color w:val="000000"/>
        </w:rPr>
        <w:lastRenderedPageBreak/>
        <w:t xml:space="preserve">standard of male victimization may vary greatly. Furthermore, </w:t>
      </w:r>
      <w:r w:rsidR="00323E56">
        <w:t>“</w:t>
      </w:r>
      <w:r w:rsidR="00323E56">
        <w:rPr>
          <w:color w:val="000000"/>
        </w:rPr>
        <w:t>T</w:t>
      </w:r>
      <w:r w:rsidR="00323E56" w:rsidRPr="00310327">
        <w:rPr>
          <w:color w:val="000000"/>
        </w:rPr>
        <w:t xml:space="preserve">here is a presumption that women are often more seriously injured in IPV, and this fosters the notion that women are victims rather than men. </w:t>
      </w:r>
      <w:r w:rsidR="00323E56">
        <w:rPr>
          <w:color w:val="000000"/>
        </w:rPr>
        <w:t xml:space="preserve"> </w:t>
      </w:r>
      <w:r w:rsidR="00323E56" w:rsidRPr="00310327">
        <w:rPr>
          <w:color w:val="000000"/>
        </w:rPr>
        <w:t>For this reason, physical violence against men and its consequences are under researched areas</w:t>
      </w:r>
      <w:r w:rsidR="00323E56">
        <w:rPr>
          <w:color w:val="000000"/>
        </w:rPr>
        <w:t xml:space="preserve">” </w:t>
      </w:r>
      <w:r w:rsidR="00323E56" w:rsidRPr="00310327">
        <w:rPr>
          <w:color w:val="000000"/>
        </w:rPr>
        <w:t>(Tsang, 2015, p. 55)</w:t>
      </w:r>
      <w:r w:rsidR="00323E56">
        <w:rPr>
          <w:color w:val="000000"/>
        </w:rPr>
        <w:t>.</w:t>
      </w:r>
    </w:p>
    <w:p w14:paraId="636E3FC1" w14:textId="46FBCF51" w:rsidR="00E1482C" w:rsidRPr="00E1482C" w:rsidRDefault="00323E56" w:rsidP="00E1482C">
      <w:r>
        <w:t xml:space="preserve"> </w:t>
      </w:r>
    </w:p>
    <w:p w14:paraId="4E6BA2F2" w14:textId="1790B222" w:rsidR="00E1482C" w:rsidRPr="003A435F" w:rsidRDefault="00E1482C" w:rsidP="00276E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color w:val="000000"/>
        </w:rPr>
      </w:pPr>
    </w:p>
    <w:p w14:paraId="2690D207" w14:textId="77777777" w:rsidR="00276E23" w:rsidRPr="002E1BD5" w:rsidRDefault="00276E23" w:rsidP="00492380">
      <w:pPr>
        <w:spacing w:line="480" w:lineRule="auto"/>
        <w:ind w:firstLine="360"/>
      </w:pPr>
    </w:p>
    <w:p w14:paraId="50F760C3" w14:textId="37C1E3B5" w:rsidR="004724F8" w:rsidRPr="002E1BD5" w:rsidRDefault="004724F8" w:rsidP="00492380">
      <w:pPr>
        <w:spacing w:line="480" w:lineRule="auto"/>
        <w:rPr>
          <w:color w:val="000000" w:themeColor="text1"/>
        </w:rPr>
      </w:pPr>
    </w:p>
    <w:p w14:paraId="5B1108AF" w14:textId="77777777" w:rsidR="002E1BD5" w:rsidRPr="002E1BD5" w:rsidRDefault="002E1BD5" w:rsidP="00492380">
      <w:pPr>
        <w:spacing w:line="480" w:lineRule="auto"/>
        <w:ind w:hanging="480"/>
      </w:pPr>
    </w:p>
    <w:p w14:paraId="0E778C0D" w14:textId="77777777" w:rsidR="002E1BD5" w:rsidRPr="00C14D31" w:rsidRDefault="002E1BD5" w:rsidP="002E1BD5">
      <w:pPr>
        <w:spacing w:line="480" w:lineRule="auto"/>
        <w:ind w:hanging="480"/>
      </w:pPr>
      <w:r w:rsidRPr="00B92D21">
        <w:t>Bottoms, B. L., Peter-</w:t>
      </w:r>
      <w:proofErr w:type="spellStart"/>
      <w:r w:rsidRPr="00B92D21">
        <w:t>Hagene</w:t>
      </w:r>
      <w:proofErr w:type="spellEnd"/>
      <w:r w:rsidRPr="00B92D21">
        <w:t xml:space="preserve">, L. C., Epstein, M. A., Wiley, T. R. A., Reynolds, C. E., &amp; </w:t>
      </w:r>
      <w:proofErr w:type="spellStart"/>
      <w:r w:rsidRPr="00B92D21">
        <w:t>Rudnicki</w:t>
      </w:r>
      <w:proofErr w:type="spellEnd"/>
      <w:r w:rsidRPr="00B92D21">
        <w:t xml:space="preserve">, A. G. (2016). Abuse Characteristics and Individual Differences Related to Disclosing Childhood Sexual, Physical, and Emotional Abuse and Witnessed Domestic Violence. </w:t>
      </w:r>
      <w:r w:rsidRPr="00B92D21">
        <w:rPr>
          <w:i/>
          <w:iCs/>
        </w:rPr>
        <w:t>Journal of Interpersonal Violence</w:t>
      </w:r>
      <w:r w:rsidRPr="00B92D21">
        <w:t xml:space="preserve">, </w:t>
      </w:r>
      <w:r w:rsidRPr="00B92D21">
        <w:rPr>
          <w:i/>
          <w:iCs/>
        </w:rPr>
        <w:t>31</w:t>
      </w:r>
      <w:r w:rsidRPr="00B92D21">
        <w:t xml:space="preserve">(7), 1308–1339. </w:t>
      </w:r>
      <w:hyperlink r:id="rId9" w:history="1">
        <w:r w:rsidRPr="00B92D21">
          <w:rPr>
            <w:color w:val="0000FF"/>
            <w:u w:val="single"/>
          </w:rPr>
          <w:t>https://doi.org/10.1177/0886260514564155</w:t>
        </w:r>
      </w:hyperlink>
    </w:p>
    <w:p w14:paraId="3E8BA64C" w14:textId="77777777" w:rsidR="002E1BD5" w:rsidRPr="00C14D31" w:rsidRDefault="002E1BD5" w:rsidP="002E1BD5">
      <w:pPr>
        <w:spacing w:line="480" w:lineRule="auto"/>
        <w:ind w:hanging="480"/>
      </w:pPr>
    </w:p>
    <w:p w14:paraId="456A5E60" w14:textId="77777777" w:rsidR="002E1BD5" w:rsidRPr="00C14D31" w:rsidRDefault="002E1BD5" w:rsidP="002E1BD5">
      <w:pPr>
        <w:spacing w:line="480" w:lineRule="auto"/>
        <w:ind w:hanging="480"/>
      </w:pPr>
      <w:r w:rsidRPr="00C14D31">
        <w:t xml:space="preserve">Hines, D. A., &amp; Malley-Morrison, K. (2001). Psychological effects of partner abuse against men: A neglected research area. </w:t>
      </w:r>
      <w:r w:rsidRPr="00C14D31">
        <w:rPr>
          <w:i/>
          <w:iCs/>
        </w:rPr>
        <w:t>Psychology of Men &amp; Masculinity</w:t>
      </w:r>
      <w:r w:rsidRPr="00C14D31">
        <w:t xml:space="preserve">, </w:t>
      </w:r>
      <w:r w:rsidRPr="00C14D31">
        <w:rPr>
          <w:i/>
          <w:iCs/>
        </w:rPr>
        <w:t>2</w:t>
      </w:r>
      <w:r w:rsidRPr="00C14D31">
        <w:t xml:space="preserve">(2), 75–85. </w:t>
      </w:r>
      <w:hyperlink r:id="rId10" w:history="1">
        <w:r w:rsidRPr="00C14D31">
          <w:rPr>
            <w:color w:val="0000FF"/>
            <w:u w:val="single"/>
          </w:rPr>
          <w:t>https://doi.org/10.1037/1524-9220.2.2.75</w:t>
        </w:r>
      </w:hyperlink>
    </w:p>
    <w:p w14:paraId="4FDBFC49" w14:textId="77777777" w:rsidR="002E1BD5" w:rsidRPr="00C14D31" w:rsidRDefault="002E1BD5" w:rsidP="002E1BD5">
      <w:pPr>
        <w:spacing w:line="480" w:lineRule="auto"/>
        <w:ind w:hanging="480"/>
      </w:pPr>
    </w:p>
    <w:p w14:paraId="7CEC9535" w14:textId="77777777" w:rsidR="002E1BD5" w:rsidRPr="00C14D31" w:rsidRDefault="002E1BD5" w:rsidP="002E1BD5">
      <w:pPr>
        <w:spacing w:line="480" w:lineRule="auto"/>
        <w:ind w:hanging="480"/>
      </w:pPr>
      <w:r w:rsidRPr="00C14D31">
        <w:rPr>
          <w:i/>
          <w:iCs/>
        </w:rPr>
        <w:t>Male victims of domestic abuse: Implications for health visiting practice—Susan M Perryman, Jane Appleton, 2016</w:t>
      </w:r>
      <w:r w:rsidRPr="00C14D31">
        <w:t xml:space="preserve">. (n.d.). Retrieved February 6, 2021, from </w:t>
      </w:r>
      <w:hyperlink r:id="rId11" w:history="1">
        <w:r w:rsidRPr="00C14D31">
          <w:rPr>
            <w:color w:val="0000FF"/>
            <w:u w:val="single"/>
          </w:rPr>
          <w:t>https://journals-sagepub-com.proxy.lib.sfu.ca/doi/full/10.1177/1744987116653785</w:t>
        </w:r>
      </w:hyperlink>
    </w:p>
    <w:p w14:paraId="45B15ADD" w14:textId="77777777" w:rsidR="002E1BD5" w:rsidRPr="00C14D31" w:rsidRDefault="002E1BD5" w:rsidP="002E1BD5">
      <w:pPr>
        <w:spacing w:line="480" w:lineRule="auto"/>
        <w:ind w:hanging="480"/>
      </w:pPr>
      <w:proofErr w:type="spellStart"/>
      <w:r w:rsidRPr="00C14D31">
        <w:t>Muelleman</w:t>
      </w:r>
      <w:proofErr w:type="spellEnd"/>
      <w:r w:rsidRPr="00C14D31">
        <w:t xml:space="preserve">, R. L., &amp; Burgess, P. (1998). Male Victims of Domestic Violence and Their History of Perpetrating Violence. </w:t>
      </w:r>
      <w:r w:rsidRPr="00C14D31">
        <w:rPr>
          <w:i/>
          <w:iCs/>
        </w:rPr>
        <w:t>Academic Emergency Medicine</w:t>
      </w:r>
      <w:r w:rsidRPr="00C14D31">
        <w:t xml:space="preserve">, </w:t>
      </w:r>
      <w:r w:rsidRPr="00C14D31">
        <w:rPr>
          <w:i/>
          <w:iCs/>
        </w:rPr>
        <w:t>5</w:t>
      </w:r>
      <w:r w:rsidRPr="00C14D31">
        <w:t xml:space="preserve">(9), 866–870. </w:t>
      </w:r>
      <w:hyperlink r:id="rId12" w:history="1">
        <w:r w:rsidRPr="00C14D31">
          <w:rPr>
            <w:color w:val="0000FF"/>
            <w:u w:val="single"/>
          </w:rPr>
          <w:t>https://doi.org/10.1111/j.1553-2712.1998.tb02815.x</w:t>
        </w:r>
      </w:hyperlink>
    </w:p>
    <w:p w14:paraId="5458D5C9" w14:textId="77777777" w:rsidR="002E1BD5" w:rsidRPr="002E1BD5" w:rsidRDefault="002E1BD5" w:rsidP="00492380">
      <w:pPr>
        <w:spacing w:line="480" w:lineRule="auto"/>
        <w:ind w:hanging="480"/>
      </w:pPr>
    </w:p>
    <w:p w14:paraId="2CAB7458" w14:textId="529C2670" w:rsidR="00492380" w:rsidRPr="002E1BD5" w:rsidRDefault="00492380" w:rsidP="00492380">
      <w:pPr>
        <w:spacing w:line="480" w:lineRule="auto"/>
        <w:ind w:hanging="480"/>
        <w:rPr>
          <w:color w:val="0000FF"/>
          <w:u w:val="single"/>
        </w:rPr>
      </w:pPr>
      <w:r w:rsidRPr="002E1BD5">
        <w:t xml:space="preserve">Randle, A. A., &amp; Graham, C. A. (2011). A review of the evidence on the effects of intimate partner violence on men. </w:t>
      </w:r>
      <w:r w:rsidRPr="002E1BD5">
        <w:rPr>
          <w:i/>
          <w:iCs/>
        </w:rPr>
        <w:t>Psychology of Men &amp; Masculinity</w:t>
      </w:r>
      <w:r w:rsidRPr="002E1BD5">
        <w:t xml:space="preserve">, </w:t>
      </w:r>
      <w:r w:rsidRPr="002E1BD5">
        <w:rPr>
          <w:i/>
          <w:iCs/>
        </w:rPr>
        <w:t>12</w:t>
      </w:r>
      <w:r w:rsidRPr="002E1BD5">
        <w:t xml:space="preserve">(2), 97–111. </w:t>
      </w:r>
      <w:hyperlink r:id="rId13" w:history="1">
        <w:r w:rsidRPr="002E1BD5">
          <w:rPr>
            <w:color w:val="0000FF"/>
            <w:u w:val="single"/>
          </w:rPr>
          <w:t>https://doi.org/10.1037/a0021944</w:t>
        </w:r>
      </w:hyperlink>
    </w:p>
    <w:p w14:paraId="58E0C4FE" w14:textId="77777777" w:rsidR="002E1BD5" w:rsidRPr="00C14D31" w:rsidRDefault="002E1BD5" w:rsidP="002E1BD5">
      <w:pPr>
        <w:spacing w:line="480" w:lineRule="auto"/>
        <w:ind w:hanging="480"/>
      </w:pPr>
      <w:r w:rsidRPr="00C14D31">
        <w:t xml:space="preserve">Walker, A., Lyall, K., Silva, D., Craigie, G., </w:t>
      </w:r>
      <w:proofErr w:type="spellStart"/>
      <w:r w:rsidRPr="00C14D31">
        <w:t>Mayshak</w:t>
      </w:r>
      <w:proofErr w:type="spellEnd"/>
      <w:r w:rsidRPr="00C14D31">
        <w:t xml:space="preserve">, R., Costa, B., </w:t>
      </w:r>
      <w:proofErr w:type="spellStart"/>
      <w:r w:rsidRPr="00C14D31">
        <w:t>Hyder</w:t>
      </w:r>
      <w:proofErr w:type="spellEnd"/>
      <w:r w:rsidRPr="00C14D31">
        <w:t xml:space="preserve">, S., &amp; Bentley, A. (2020). Male victims of female-perpetrated intimate partner violence, help-seeking, and reporting behaviors: A qualitative study. </w:t>
      </w:r>
      <w:r w:rsidRPr="00C14D31">
        <w:rPr>
          <w:i/>
          <w:iCs/>
        </w:rPr>
        <w:t>Psychology of Men &amp; Masculinities</w:t>
      </w:r>
      <w:r w:rsidRPr="00C14D31">
        <w:t xml:space="preserve">, </w:t>
      </w:r>
      <w:r w:rsidRPr="00C14D31">
        <w:rPr>
          <w:i/>
          <w:iCs/>
        </w:rPr>
        <w:t>21</w:t>
      </w:r>
      <w:r w:rsidRPr="00C14D31">
        <w:t xml:space="preserve">(2), 213–223. </w:t>
      </w:r>
      <w:hyperlink r:id="rId14" w:history="1">
        <w:r w:rsidRPr="00C14D31">
          <w:rPr>
            <w:color w:val="0000FF"/>
            <w:u w:val="single"/>
          </w:rPr>
          <w:t>https://doi.org/10.1037/men0000222</w:t>
        </w:r>
      </w:hyperlink>
    </w:p>
    <w:p w14:paraId="4B7B6BBB" w14:textId="77777777" w:rsidR="002E1BD5" w:rsidRPr="002E1BD5" w:rsidRDefault="002E1BD5" w:rsidP="00492380">
      <w:pPr>
        <w:spacing w:line="480" w:lineRule="auto"/>
        <w:ind w:hanging="480"/>
        <w:rPr>
          <w:color w:val="0000FF"/>
          <w:u w:val="single"/>
        </w:rPr>
      </w:pPr>
    </w:p>
    <w:p w14:paraId="06A8404C" w14:textId="77777777" w:rsidR="002E1BD5" w:rsidRPr="002E1BD5" w:rsidRDefault="002E1BD5" w:rsidP="00492380">
      <w:pPr>
        <w:spacing w:line="480" w:lineRule="auto"/>
        <w:ind w:hanging="480"/>
      </w:pPr>
    </w:p>
    <w:p w14:paraId="2449576B" w14:textId="77777777" w:rsidR="00492380" w:rsidRPr="002E1BD5" w:rsidRDefault="00492380" w:rsidP="00492380">
      <w:pPr>
        <w:spacing w:line="480" w:lineRule="auto"/>
        <w:rPr>
          <w:color w:val="000000" w:themeColor="text1"/>
        </w:rPr>
      </w:pPr>
    </w:p>
    <w:p w14:paraId="5A066CDA" w14:textId="5198F4E4" w:rsidR="00FF28CB" w:rsidRPr="002E1BD5" w:rsidRDefault="004724F8" w:rsidP="00492380">
      <w:pPr>
        <w:pStyle w:val="Heading1"/>
        <w:numPr>
          <w:ilvl w:val="0"/>
          <w:numId w:val="0"/>
        </w:numPr>
        <w:spacing w:line="480" w:lineRule="auto"/>
        <w:ind w:left="786"/>
        <w:rPr>
          <w:rFonts w:ascii="Times New Roman" w:hAnsi="Times New Roman" w:cs="Times New Roman"/>
          <w:i/>
          <w:iCs/>
          <w:color w:val="000000" w:themeColor="text1"/>
          <w:sz w:val="24"/>
          <w:szCs w:val="24"/>
        </w:rPr>
      </w:pPr>
      <w:r w:rsidRPr="002E1BD5">
        <w:rPr>
          <w:rFonts w:ascii="Times New Roman" w:hAnsi="Times New Roman" w:cs="Times New Roman"/>
          <w:i/>
          <w:iCs/>
          <w:color w:val="000000" w:themeColor="text1"/>
          <w:sz w:val="24"/>
          <w:szCs w:val="24"/>
        </w:rPr>
        <w:t xml:space="preserve">The </w:t>
      </w:r>
      <w:r w:rsidR="00492380" w:rsidRPr="002E1BD5">
        <w:rPr>
          <w:rFonts w:ascii="Times New Roman" w:hAnsi="Times New Roman" w:cs="Times New Roman"/>
          <w:i/>
          <w:iCs/>
          <w:color w:val="000000" w:themeColor="text1"/>
          <w:sz w:val="24"/>
          <w:szCs w:val="24"/>
        </w:rPr>
        <w:t>Role of Gender</w:t>
      </w:r>
    </w:p>
    <w:p w14:paraId="794905A8" w14:textId="77777777" w:rsidR="00C320CE" w:rsidRPr="002E1BD5" w:rsidRDefault="00C320CE" w:rsidP="00492380">
      <w:pPr>
        <w:pStyle w:val="Heading1"/>
        <w:numPr>
          <w:ilvl w:val="0"/>
          <w:numId w:val="5"/>
        </w:numPr>
        <w:spacing w:line="480" w:lineRule="auto"/>
        <w:rPr>
          <w:rFonts w:ascii="Times New Roman" w:hAnsi="Times New Roman" w:cs="Times New Roman"/>
          <w:color w:val="000000" w:themeColor="text1"/>
          <w:sz w:val="24"/>
          <w:szCs w:val="24"/>
        </w:rPr>
      </w:pPr>
      <w:r w:rsidRPr="002E1BD5">
        <w:rPr>
          <w:rFonts w:ascii="Times New Roman" w:hAnsi="Times New Roman" w:cs="Times New Roman"/>
          <w:color w:val="000000" w:themeColor="text1"/>
          <w:sz w:val="24"/>
          <w:szCs w:val="24"/>
        </w:rPr>
        <w:t>Do men report abuse/domestic violence as much as women do?</w:t>
      </w:r>
    </w:p>
    <w:p w14:paraId="647F15D9" w14:textId="060AF01D" w:rsidR="00C320CE" w:rsidRPr="002E1BD5" w:rsidRDefault="00C320CE" w:rsidP="00492380">
      <w:pPr>
        <w:spacing w:line="480" w:lineRule="auto"/>
      </w:pPr>
      <w:r w:rsidRPr="002E1BD5">
        <w:t xml:space="preserve">No, Research such as crime surveys measure the number of domestic violence cases based off the context of criminal behavior.  Therefore, misconstruing statistics because men often disregard the abuse as a crime and do not report (Muller, et. al, 2009. p. 625). </w:t>
      </w:r>
      <w:proofErr w:type="gramStart"/>
      <w:r w:rsidRPr="002E1BD5">
        <w:t>Furthermore</w:t>
      </w:r>
      <w:proofErr w:type="gramEnd"/>
      <w:r w:rsidRPr="002E1BD5">
        <w:t xml:space="preserve"> in that same study, it was “demonstrated that women initiate physical aggression as often, or more often than men, rarely in self-defence, and motivated for similar reasons as men” (p.626).</w:t>
      </w:r>
    </w:p>
    <w:p w14:paraId="232FCCA2" w14:textId="016B0415" w:rsidR="004724F8" w:rsidRPr="002E1BD5" w:rsidRDefault="004724F8" w:rsidP="00492380">
      <w:pPr>
        <w:pStyle w:val="ListParagraph"/>
        <w:numPr>
          <w:ilvl w:val="0"/>
          <w:numId w:val="5"/>
        </w:numPr>
        <w:spacing w:line="480" w:lineRule="auto"/>
        <w:rPr>
          <w:rFonts w:ascii="Times New Roman" w:hAnsi="Times New Roman" w:cs="Times New Roman"/>
          <w:color w:val="000000" w:themeColor="text1"/>
        </w:rPr>
      </w:pPr>
      <w:r w:rsidRPr="002E1BD5">
        <w:rPr>
          <w:rFonts w:ascii="Times New Roman" w:hAnsi="Times New Roman" w:cs="Times New Roman"/>
          <w:color w:val="000000" w:themeColor="text1"/>
        </w:rPr>
        <w:t>Why do men fail to report domestic violence</w:t>
      </w:r>
      <w:r w:rsidR="00C320CE" w:rsidRPr="002E1BD5">
        <w:rPr>
          <w:rFonts w:ascii="Times New Roman" w:hAnsi="Times New Roman" w:cs="Times New Roman"/>
          <w:color w:val="000000" w:themeColor="text1"/>
        </w:rPr>
        <w:t>?</w:t>
      </w:r>
    </w:p>
    <w:p w14:paraId="0DEC0EE0" w14:textId="1057A99F" w:rsidR="007363E5" w:rsidRPr="002E1BD5" w:rsidRDefault="004724F8" w:rsidP="00492380">
      <w:pPr>
        <w:spacing w:line="480" w:lineRule="auto"/>
      </w:pPr>
      <w:r w:rsidRPr="002E1BD5">
        <w:rPr>
          <w:lang w:val="en-GB"/>
        </w:rPr>
        <w:t>Sorenson and Taylor (2005), “Examined empirical studies that found that male to female aggression was more callously assessed than female to male aggression”. As, a result of the findings, “Many men fear that seeking help would label them as the aggressor, especially if they defend themselves”.</w:t>
      </w:r>
      <w:r w:rsidR="007363E5" w:rsidRPr="002E1BD5">
        <w:rPr>
          <w:color w:val="000000" w:themeColor="text1"/>
        </w:rPr>
        <w:t xml:space="preserve"> Even with tangible evidence that the female in an IPV relationship is </w:t>
      </w:r>
      <w:r w:rsidR="007363E5" w:rsidRPr="002E1BD5">
        <w:rPr>
          <w:color w:val="000000" w:themeColor="text1"/>
        </w:rPr>
        <w:lastRenderedPageBreak/>
        <w:t>violent, often times the legal response to the call for help is rather passive.</w:t>
      </w:r>
      <w:r w:rsidR="007363E5" w:rsidRPr="002E1BD5">
        <w:rPr>
          <w:lang w:val="en-GB"/>
        </w:rPr>
        <w:t xml:space="preserve"> Moreover, a study done in 2004 suggested that “judicial responses to restraining order requests may be subject to gender bias” </w:t>
      </w:r>
      <w:r w:rsidR="007363E5" w:rsidRPr="002E1BD5">
        <w:t>(Basile, 2005). Basil’s study of 20000 people in 1997 who had received temporary restraining orders and permanent restraining orders</w:t>
      </w:r>
      <w:r w:rsidR="00492380" w:rsidRPr="002E1BD5">
        <w:t xml:space="preserve"> also suggested that men generally had a more difficult time obtaining restraining orders compared to women. </w:t>
      </w:r>
    </w:p>
    <w:p w14:paraId="3D634B61" w14:textId="1A3B0B54" w:rsidR="002E1BD5" w:rsidRPr="002E1BD5" w:rsidRDefault="002E1BD5" w:rsidP="002E1BD5">
      <w:pPr>
        <w:spacing w:line="480" w:lineRule="auto"/>
        <w:ind w:hanging="480"/>
      </w:pPr>
      <w:r w:rsidRPr="00C14D31">
        <w:t xml:space="preserve">Machado, A., Santos, A., Graham-Kevan, N., &amp; Matos, M. (2019). The prevalence of Bi-Directional intimate partner violence reported by Portuguese men. </w:t>
      </w:r>
      <w:r w:rsidRPr="00C14D31">
        <w:rPr>
          <w:i/>
          <w:iCs/>
        </w:rPr>
        <w:t>International Journal of Law, Crime and Justice</w:t>
      </w:r>
      <w:r w:rsidRPr="00C14D31">
        <w:t xml:space="preserve">, </w:t>
      </w:r>
      <w:r w:rsidRPr="00C14D31">
        <w:rPr>
          <w:i/>
          <w:iCs/>
        </w:rPr>
        <w:t>57</w:t>
      </w:r>
      <w:r w:rsidRPr="00C14D31">
        <w:t xml:space="preserve">, 83–90. </w:t>
      </w:r>
      <w:hyperlink r:id="rId15" w:history="1">
        <w:r w:rsidRPr="00C14D31">
          <w:rPr>
            <w:color w:val="0000FF"/>
            <w:u w:val="single"/>
          </w:rPr>
          <w:t>https://doi.org/10.1016/j.ijlcj.2019.03.002</w:t>
        </w:r>
      </w:hyperlink>
    </w:p>
    <w:p w14:paraId="18936B5F" w14:textId="77777777" w:rsidR="002E1BD5" w:rsidRPr="00C14D31" w:rsidRDefault="002E1BD5" w:rsidP="002E1BD5">
      <w:pPr>
        <w:spacing w:line="480" w:lineRule="auto"/>
        <w:ind w:hanging="480"/>
      </w:pPr>
      <w:r w:rsidRPr="00C14D31">
        <w:t xml:space="preserve">Rooney, M. (2010). The Evolution of Services for Male Domestic Violence Victims at WEAVE. </w:t>
      </w:r>
      <w:r w:rsidRPr="00C14D31">
        <w:rPr>
          <w:i/>
          <w:iCs/>
        </w:rPr>
        <w:t>Partner Abuse</w:t>
      </w:r>
      <w:r w:rsidRPr="00C14D31">
        <w:t xml:space="preserve">, </w:t>
      </w:r>
      <w:r w:rsidRPr="00C14D31">
        <w:rPr>
          <w:i/>
          <w:iCs/>
        </w:rPr>
        <w:t>1</w:t>
      </w:r>
      <w:r w:rsidRPr="00C14D31">
        <w:t xml:space="preserve">(1), 117–124. </w:t>
      </w:r>
      <w:hyperlink r:id="rId16" w:history="1">
        <w:r w:rsidRPr="00C14D31">
          <w:rPr>
            <w:color w:val="0000FF"/>
            <w:u w:val="single"/>
          </w:rPr>
          <w:t>http://dx.doi.org.proxy.lib.sfu.ca/10.1891/1946-6560.1.1.117</w:t>
        </w:r>
      </w:hyperlink>
    </w:p>
    <w:p w14:paraId="6B2DA654" w14:textId="77777777" w:rsidR="002E1BD5" w:rsidRPr="002E1BD5" w:rsidRDefault="002E1BD5" w:rsidP="002E1BD5">
      <w:pPr>
        <w:spacing w:line="480" w:lineRule="auto"/>
        <w:ind w:hanging="480"/>
        <w:rPr>
          <w:color w:val="0000FF"/>
          <w:u w:val="single"/>
        </w:rPr>
      </w:pPr>
      <w:r w:rsidRPr="002E1BD5">
        <w:t xml:space="preserve">Sorenson, S. B., &amp; Taylor, C. A. (2005). Female Aggression Toward Male Intimate Partners: An Examination of Social Norms in a Community-Based Sample. </w:t>
      </w:r>
      <w:r w:rsidRPr="002E1BD5">
        <w:rPr>
          <w:i/>
          <w:iCs/>
        </w:rPr>
        <w:t>Psychology of Women Quarterly</w:t>
      </w:r>
      <w:r w:rsidRPr="002E1BD5">
        <w:t xml:space="preserve">, </w:t>
      </w:r>
      <w:r w:rsidRPr="002E1BD5">
        <w:rPr>
          <w:i/>
          <w:iCs/>
        </w:rPr>
        <w:t>29</w:t>
      </w:r>
      <w:r w:rsidRPr="002E1BD5">
        <w:t xml:space="preserve">(1), 78–96. </w:t>
      </w:r>
      <w:hyperlink r:id="rId17" w:history="1">
        <w:r w:rsidRPr="002E1BD5">
          <w:rPr>
            <w:color w:val="0000FF"/>
            <w:u w:val="single"/>
          </w:rPr>
          <w:t>https://doi.org/10.1111/j.1471-6402.2005.00170.x</w:t>
        </w:r>
      </w:hyperlink>
    </w:p>
    <w:p w14:paraId="720F302E" w14:textId="77777777" w:rsidR="002E1BD5" w:rsidRPr="00C14D31" w:rsidRDefault="002E1BD5" w:rsidP="002E1BD5">
      <w:pPr>
        <w:spacing w:line="480" w:lineRule="auto"/>
        <w:ind w:hanging="480"/>
      </w:pPr>
      <w:r w:rsidRPr="00C14D31">
        <w:t xml:space="preserve">Sauvé, M., Cyr, C., St-Laurent, D., </w:t>
      </w:r>
      <w:proofErr w:type="spellStart"/>
      <w:r w:rsidRPr="00C14D31">
        <w:t>Amédée</w:t>
      </w:r>
      <w:proofErr w:type="spellEnd"/>
      <w:r w:rsidRPr="00C14D31">
        <w:t>, L. M., Dubois-</w:t>
      </w:r>
      <w:proofErr w:type="spellStart"/>
      <w:r w:rsidRPr="00C14D31">
        <w:t>Comtois</w:t>
      </w:r>
      <w:proofErr w:type="spellEnd"/>
      <w:r w:rsidRPr="00C14D31">
        <w:t xml:space="preserve">, K., </w:t>
      </w:r>
      <w:proofErr w:type="spellStart"/>
      <w:r w:rsidRPr="00C14D31">
        <w:t>Tarabulsy</w:t>
      </w:r>
      <w:proofErr w:type="spellEnd"/>
      <w:r w:rsidRPr="00C14D31">
        <w:t xml:space="preserve">, G. M., Bernier, A., &amp; Moss, E. (2021). Transmission of parental childhood trauma to child behavior problems: Parental Hostile/Helpless state of mind as a moderator. </w:t>
      </w:r>
      <w:r w:rsidRPr="00C14D31">
        <w:rPr>
          <w:i/>
          <w:iCs/>
        </w:rPr>
        <w:t>Child Abuse &amp; Neglect</w:t>
      </w:r>
      <w:r w:rsidRPr="00C14D31">
        <w:t xml:space="preserve">, 104885. </w:t>
      </w:r>
      <w:hyperlink r:id="rId18" w:history="1">
        <w:r w:rsidRPr="00C14D31">
          <w:rPr>
            <w:color w:val="0000FF"/>
            <w:u w:val="single"/>
          </w:rPr>
          <w:t>https://doi.org/10.1016/j.chiabu.2020.104885</w:t>
        </w:r>
      </w:hyperlink>
    </w:p>
    <w:p w14:paraId="662E482A" w14:textId="77777777" w:rsidR="002E1BD5" w:rsidRPr="00C14D31" w:rsidRDefault="002E1BD5" w:rsidP="002E1BD5">
      <w:pPr>
        <w:spacing w:line="480" w:lineRule="auto"/>
        <w:ind w:hanging="480"/>
      </w:pPr>
    </w:p>
    <w:p w14:paraId="7521E218" w14:textId="77777777" w:rsidR="002E1BD5" w:rsidRPr="00C14D31" w:rsidRDefault="002E1BD5" w:rsidP="002E1BD5">
      <w:pPr>
        <w:spacing w:line="480" w:lineRule="auto"/>
        <w:ind w:hanging="480"/>
      </w:pPr>
      <w:proofErr w:type="spellStart"/>
      <w:r w:rsidRPr="00C14D31">
        <w:t>Tsui</w:t>
      </w:r>
      <w:proofErr w:type="spellEnd"/>
      <w:r w:rsidRPr="00C14D31">
        <w:t xml:space="preserve">, V., Cheung, M., &amp; Leung, P. (2010). Help-seeking among male victims of partner abuse: Men’s hard times. </w:t>
      </w:r>
      <w:r w:rsidRPr="00C14D31">
        <w:rPr>
          <w:i/>
          <w:iCs/>
        </w:rPr>
        <w:t>Journal of Community Psychology</w:t>
      </w:r>
      <w:r w:rsidRPr="00C14D31">
        <w:t xml:space="preserve">, </w:t>
      </w:r>
      <w:r w:rsidRPr="00C14D31">
        <w:rPr>
          <w:i/>
          <w:iCs/>
        </w:rPr>
        <w:t>38</w:t>
      </w:r>
      <w:r w:rsidRPr="00C14D31">
        <w:t xml:space="preserve">(6), 769–780. </w:t>
      </w:r>
      <w:hyperlink r:id="rId19" w:history="1">
        <w:r w:rsidRPr="00C14D31">
          <w:rPr>
            <w:color w:val="0000FF"/>
            <w:u w:val="single"/>
          </w:rPr>
          <w:t>https://doi.org/10.1002/jcop.20394</w:t>
        </w:r>
      </w:hyperlink>
    </w:p>
    <w:p w14:paraId="6E408CB7" w14:textId="77777777" w:rsidR="002E1BD5" w:rsidRPr="002E1BD5" w:rsidRDefault="002E1BD5" w:rsidP="00492380">
      <w:pPr>
        <w:spacing w:line="480" w:lineRule="auto"/>
        <w:ind w:hanging="480"/>
      </w:pPr>
    </w:p>
    <w:p w14:paraId="20559232" w14:textId="723A1AC7" w:rsidR="00492380" w:rsidRPr="002E1BD5" w:rsidRDefault="00492380" w:rsidP="00492380">
      <w:pPr>
        <w:pStyle w:val="Heading1"/>
        <w:numPr>
          <w:ilvl w:val="0"/>
          <w:numId w:val="0"/>
        </w:numPr>
        <w:spacing w:line="480" w:lineRule="auto"/>
        <w:ind w:left="432" w:hanging="432"/>
        <w:rPr>
          <w:rFonts w:ascii="Times New Roman" w:hAnsi="Times New Roman" w:cs="Times New Roman"/>
          <w:i/>
          <w:iCs/>
          <w:color w:val="000000" w:themeColor="text1"/>
          <w:sz w:val="24"/>
          <w:szCs w:val="24"/>
        </w:rPr>
      </w:pPr>
      <w:r w:rsidRPr="002E1BD5">
        <w:rPr>
          <w:rFonts w:ascii="Times New Roman" w:hAnsi="Times New Roman" w:cs="Times New Roman"/>
          <w:i/>
          <w:iCs/>
          <w:color w:val="000000" w:themeColor="text1"/>
          <w:sz w:val="24"/>
          <w:szCs w:val="24"/>
        </w:rPr>
        <w:lastRenderedPageBreak/>
        <w:t xml:space="preserve">Experiences of Help seeking Men </w:t>
      </w:r>
      <w:r w:rsidR="0089183F">
        <w:rPr>
          <w:rFonts w:ascii="Times New Roman" w:hAnsi="Times New Roman" w:cs="Times New Roman"/>
          <w:i/>
          <w:iCs/>
          <w:color w:val="000000" w:themeColor="text1"/>
          <w:sz w:val="24"/>
          <w:szCs w:val="24"/>
        </w:rPr>
        <w:t>and Their Children in Society</w:t>
      </w:r>
    </w:p>
    <w:p w14:paraId="25621401" w14:textId="747111D9" w:rsidR="002E1BD5" w:rsidRPr="002E1BD5" w:rsidRDefault="00492380" w:rsidP="002E1BD5">
      <w:pPr>
        <w:pStyle w:val="ListParagraph"/>
        <w:numPr>
          <w:ilvl w:val="0"/>
          <w:numId w:val="5"/>
        </w:numPr>
        <w:spacing w:line="480" w:lineRule="auto"/>
        <w:rPr>
          <w:rFonts w:ascii="Times New Roman" w:hAnsi="Times New Roman" w:cs="Times New Roman"/>
        </w:rPr>
      </w:pPr>
      <w:r w:rsidRPr="002E1BD5">
        <w:rPr>
          <w:rFonts w:ascii="Times New Roman" w:hAnsi="Times New Roman" w:cs="Times New Roman"/>
        </w:rPr>
        <w:t xml:space="preserve">General experience facing the judicial system </w:t>
      </w:r>
    </w:p>
    <w:p w14:paraId="73F6F7A5" w14:textId="77777777" w:rsidR="002E1BD5" w:rsidRPr="002E1BD5" w:rsidRDefault="002E1BD5" w:rsidP="002E1BD5">
      <w:pPr>
        <w:spacing w:line="480" w:lineRule="auto"/>
      </w:pPr>
    </w:p>
    <w:p w14:paraId="2FF04586" w14:textId="30C6AD3D" w:rsidR="00492380" w:rsidRPr="002E1BD5" w:rsidRDefault="00492380" w:rsidP="00492380">
      <w:pPr>
        <w:spacing w:line="480" w:lineRule="auto"/>
        <w:ind w:left="66" w:hanging="492"/>
        <w:rPr>
          <w:color w:val="0000FF"/>
          <w:u w:val="single"/>
        </w:rPr>
      </w:pPr>
      <w:r w:rsidRPr="002E1BD5">
        <w:t xml:space="preserve">Basile, S. (2004). Comparison of Abuse Alleged by Same- and Opposite-Gender Litigants as Cited in Requests for Abuse Prevention Orders. </w:t>
      </w:r>
      <w:r w:rsidRPr="002E1BD5">
        <w:rPr>
          <w:i/>
          <w:iCs/>
        </w:rPr>
        <w:t>Journal of Family Violence</w:t>
      </w:r>
      <w:r w:rsidRPr="002E1BD5">
        <w:t xml:space="preserve">, </w:t>
      </w:r>
      <w:r w:rsidRPr="002E1BD5">
        <w:rPr>
          <w:i/>
          <w:iCs/>
        </w:rPr>
        <w:t>19</w:t>
      </w:r>
      <w:r w:rsidRPr="002E1BD5">
        <w:t xml:space="preserve">(1), 59–68. </w:t>
      </w:r>
      <w:hyperlink r:id="rId20" w:history="1">
        <w:r w:rsidRPr="002E1BD5">
          <w:rPr>
            <w:color w:val="0000FF"/>
            <w:u w:val="single"/>
          </w:rPr>
          <w:t>https://doi.org/10.1023/B:JOFV.0000011583.75406.6a</w:t>
        </w:r>
      </w:hyperlink>
    </w:p>
    <w:p w14:paraId="436661CF" w14:textId="77777777" w:rsidR="002E1BD5" w:rsidRPr="00C14D31" w:rsidRDefault="002E1BD5" w:rsidP="002E1BD5">
      <w:pPr>
        <w:spacing w:line="480" w:lineRule="auto"/>
        <w:ind w:hanging="480"/>
      </w:pPr>
      <w:r w:rsidRPr="00C14D31">
        <w:t xml:space="preserve">Barkhuizen, M. (2015). Police reaction to the male victim of domestic violence in South Africa: Case study analysis. </w:t>
      </w:r>
      <w:r w:rsidRPr="00C14D31">
        <w:rPr>
          <w:i/>
          <w:iCs/>
        </w:rPr>
        <w:t>Police Practice &amp; Research</w:t>
      </w:r>
      <w:r w:rsidRPr="00C14D31">
        <w:t xml:space="preserve">, </w:t>
      </w:r>
      <w:r w:rsidRPr="00C14D31">
        <w:rPr>
          <w:i/>
          <w:iCs/>
        </w:rPr>
        <w:t>16</w:t>
      </w:r>
      <w:r w:rsidRPr="00C14D31">
        <w:t xml:space="preserve">(4), 291–302. </w:t>
      </w:r>
      <w:hyperlink r:id="rId21" w:history="1">
        <w:r w:rsidRPr="00C14D31">
          <w:rPr>
            <w:color w:val="0000FF"/>
            <w:u w:val="single"/>
          </w:rPr>
          <w:t>https://doi.org/10.1080/15614263.2015.1038025</w:t>
        </w:r>
      </w:hyperlink>
    </w:p>
    <w:p w14:paraId="49C31AB0" w14:textId="77777777" w:rsidR="002E1BD5" w:rsidRPr="00C14D31" w:rsidRDefault="002E1BD5" w:rsidP="002E1BD5">
      <w:pPr>
        <w:spacing w:line="480" w:lineRule="auto"/>
        <w:ind w:hanging="480"/>
      </w:pPr>
      <w:r w:rsidRPr="00C14D31">
        <w:t xml:space="preserve">Basile, S. (2005). A Measure of Court Response to Requests for Protection. </w:t>
      </w:r>
      <w:r w:rsidRPr="00C14D31">
        <w:rPr>
          <w:i/>
          <w:iCs/>
        </w:rPr>
        <w:t>Journal of Family Violence</w:t>
      </w:r>
      <w:r w:rsidRPr="00C14D31">
        <w:t xml:space="preserve">, </w:t>
      </w:r>
      <w:r w:rsidRPr="00C14D31">
        <w:rPr>
          <w:i/>
          <w:iCs/>
        </w:rPr>
        <w:t>20</w:t>
      </w:r>
      <w:r w:rsidRPr="00C14D31">
        <w:t xml:space="preserve">(3), 171–179. </w:t>
      </w:r>
      <w:hyperlink r:id="rId22" w:history="1">
        <w:r w:rsidRPr="00C14D31">
          <w:rPr>
            <w:color w:val="0000FF"/>
            <w:u w:val="single"/>
          </w:rPr>
          <w:t>https://doi.org/10.1007/s10896-005-3653-x</w:t>
        </w:r>
      </w:hyperlink>
    </w:p>
    <w:p w14:paraId="50F0DD4B" w14:textId="77777777" w:rsidR="002E1BD5" w:rsidRPr="002E1BD5" w:rsidRDefault="002E1BD5" w:rsidP="00492380">
      <w:pPr>
        <w:spacing w:line="480" w:lineRule="auto"/>
        <w:ind w:left="66" w:hanging="492"/>
      </w:pPr>
    </w:p>
    <w:p w14:paraId="747E67AF" w14:textId="77777777" w:rsidR="002E1BD5" w:rsidRPr="00C14D31" w:rsidRDefault="002E1BD5" w:rsidP="002E1BD5">
      <w:pPr>
        <w:spacing w:line="480" w:lineRule="auto"/>
        <w:ind w:hanging="480"/>
      </w:pPr>
      <w:r w:rsidRPr="00C14D31">
        <w:t xml:space="preserve">Bourassa, Chantal, Lavergne, C., </w:t>
      </w:r>
      <w:proofErr w:type="spellStart"/>
      <w:r w:rsidRPr="00C14D31">
        <w:t>Damant</w:t>
      </w:r>
      <w:proofErr w:type="spellEnd"/>
      <w:r w:rsidRPr="00C14D31">
        <w:t xml:space="preserve">, D., Lessard, G., &amp; Turcotte, P. (2008). Child welfare workers’ practice in cases involving domestic violence. </w:t>
      </w:r>
      <w:r w:rsidRPr="00C14D31">
        <w:rPr>
          <w:i/>
          <w:iCs/>
        </w:rPr>
        <w:t>Child Abuse Review</w:t>
      </w:r>
      <w:r w:rsidRPr="00C14D31">
        <w:t xml:space="preserve">, </w:t>
      </w:r>
      <w:r w:rsidRPr="00C14D31">
        <w:rPr>
          <w:i/>
          <w:iCs/>
        </w:rPr>
        <w:t>17</w:t>
      </w:r>
      <w:r w:rsidRPr="00C14D31">
        <w:t xml:space="preserve">(3), 174–190. </w:t>
      </w:r>
      <w:hyperlink r:id="rId23" w:history="1">
        <w:r w:rsidRPr="00C14D31">
          <w:rPr>
            <w:color w:val="0000FF"/>
            <w:u w:val="single"/>
          </w:rPr>
          <w:t>https://doi.org/10.1002/car.1015</w:t>
        </w:r>
      </w:hyperlink>
    </w:p>
    <w:p w14:paraId="5986F40F" w14:textId="77777777" w:rsidR="00492380" w:rsidRPr="002E1BD5" w:rsidRDefault="00492380" w:rsidP="00492380">
      <w:pPr>
        <w:spacing w:line="480" w:lineRule="auto"/>
        <w:ind w:left="66" w:hanging="492"/>
      </w:pPr>
      <w:proofErr w:type="spellStart"/>
      <w:r w:rsidRPr="002E1BD5">
        <w:rPr>
          <w:i/>
          <w:iCs/>
        </w:rPr>
        <w:t>Buzawa</w:t>
      </w:r>
      <w:proofErr w:type="spellEnd"/>
      <w:r w:rsidRPr="002E1BD5">
        <w:rPr>
          <w:i/>
          <w:iCs/>
        </w:rPr>
        <w:t xml:space="preserve"> et al. - Response to Domestic Violence in a Pro-Active Court.pdf</w:t>
      </w:r>
      <w:r w:rsidRPr="002E1BD5">
        <w:t xml:space="preserve">. (n.d.). Retrieved January 25, 2021, from </w:t>
      </w:r>
      <w:hyperlink r:id="rId24" w:history="1">
        <w:r w:rsidRPr="002E1BD5">
          <w:rPr>
            <w:color w:val="0000FF"/>
            <w:u w:val="single"/>
          </w:rPr>
          <w:t>https://www.ncjrs.gov/pdffiles1/nij/grants/181428.pdf</w:t>
        </w:r>
      </w:hyperlink>
    </w:p>
    <w:p w14:paraId="294DC3BC" w14:textId="77777777" w:rsidR="00492380" w:rsidRPr="002E1BD5" w:rsidRDefault="00492380" w:rsidP="00492380">
      <w:pPr>
        <w:spacing w:line="480" w:lineRule="auto"/>
        <w:ind w:left="66" w:hanging="492"/>
      </w:pPr>
      <w:proofErr w:type="spellStart"/>
      <w:r w:rsidRPr="002E1BD5">
        <w:t>Buzawa</w:t>
      </w:r>
      <w:proofErr w:type="spellEnd"/>
      <w:r w:rsidRPr="002E1BD5">
        <w:t xml:space="preserve">, Eve, </w:t>
      </w:r>
      <w:proofErr w:type="spellStart"/>
      <w:r w:rsidRPr="002E1BD5">
        <w:t>Hotaling</w:t>
      </w:r>
      <w:proofErr w:type="spellEnd"/>
      <w:r w:rsidRPr="002E1BD5">
        <w:t xml:space="preserve">, G. T., Klein, A., &amp; Byrne, J. (n.d.). </w:t>
      </w:r>
      <w:r w:rsidRPr="002E1BD5">
        <w:rPr>
          <w:i/>
          <w:iCs/>
        </w:rPr>
        <w:t>Response to Domestic Violence in a Pro-Active Court Setting: Executive Summary</w:t>
      </w:r>
      <w:r w:rsidRPr="002E1BD5">
        <w:t>. 31.</w:t>
      </w:r>
    </w:p>
    <w:p w14:paraId="275AC66F" w14:textId="77777777" w:rsidR="00492380" w:rsidRPr="002E1BD5" w:rsidRDefault="00492380" w:rsidP="00492380">
      <w:pPr>
        <w:spacing w:line="480" w:lineRule="auto"/>
        <w:ind w:left="66" w:hanging="492"/>
      </w:pPr>
      <w:proofErr w:type="spellStart"/>
      <w:r w:rsidRPr="002E1BD5">
        <w:t>Buzawa</w:t>
      </w:r>
      <w:proofErr w:type="spellEnd"/>
      <w:r w:rsidRPr="002E1BD5">
        <w:t xml:space="preserve">, </w:t>
      </w:r>
      <w:proofErr w:type="spellStart"/>
      <w:r w:rsidRPr="002E1BD5">
        <w:t>EveS</w:t>
      </w:r>
      <w:proofErr w:type="spellEnd"/>
      <w:r w:rsidRPr="002E1BD5">
        <w:t xml:space="preserve">., &amp; </w:t>
      </w:r>
      <w:proofErr w:type="spellStart"/>
      <w:r w:rsidRPr="002E1BD5">
        <w:t>Hotaling</w:t>
      </w:r>
      <w:proofErr w:type="spellEnd"/>
      <w:r w:rsidRPr="002E1BD5">
        <w:t xml:space="preserve">, </w:t>
      </w:r>
      <w:proofErr w:type="spellStart"/>
      <w:r w:rsidRPr="002E1BD5">
        <w:t>GeraldT</w:t>
      </w:r>
      <w:proofErr w:type="spellEnd"/>
      <w:r w:rsidRPr="002E1BD5">
        <w:t xml:space="preserve">. (2006). The Impact of Relationship Status, Gender, and Minor Status in the Police Response to Domestic Assaults. </w:t>
      </w:r>
      <w:r w:rsidRPr="002E1BD5">
        <w:rPr>
          <w:i/>
          <w:iCs/>
        </w:rPr>
        <w:t>Victims &amp; Offenders</w:t>
      </w:r>
      <w:r w:rsidRPr="002E1BD5">
        <w:t xml:space="preserve">, </w:t>
      </w:r>
      <w:r w:rsidRPr="002E1BD5">
        <w:rPr>
          <w:i/>
          <w:iCs/>
        </w:rPr>
        <w:t>1</w:t>
      </w:r>
      <w:r w:rsidRPr="002E1BD5">
        <w:t xml:space="preserve">(4), 323–360. </w:t>
      </w:r>
      <w:hyperlink r:id="rId25" w:history="1">
        <w:r w:rsidRPr="002E1BD5">
          <w:rPr>
            <w:color w:val="0000FF"/>
            <w:u w:val="single"/>
          </w:rPr>
          <w:t>https://doi.org/10.1080/15564880600798681</w:t>
        </w:r>
      </w:hyperlink>
    </w:p>
    <w:p w14:paraId="607B6092" w14:textId="77777777" w:rsidR="00492380" w:rsidRPr="002E1BD5" w:rsidRDefault="00492380" w:rsidP="00492380">
      <w:pPr>
        <w:spacing w:line="480" w:lineRule="auto"/>
        <w:ind w:left="66" w:hanging="492"/>
      </w:pPr>
      <w:r w:rsidRPr="002E1BD5">
        <w:lastRenderedPageBreak/>
        <w:t xml:space="preserve">Deshpande, S. (2019). Sociocultural and Legal Aspects of Violence Against Men. </w:t>
      </w:r>
      <w:r w:rsidRPr="002E1BD5">
        <w:rPr>
          <w:i/>
          <w:iCs/>
        </w:rPr>
        <w:t>Journal of Psychosexual Health</w:t>
      </w:r>
      <w:r w:rsidRPr="002E1BD5">
        <w:t xml:space="preserve">, </w:t>
      </w:r>
      <w:r w:rsidRPr="002E1BD5">
        <w:rPr>
          <w:i/>
          <w:iCs/>
        </w:rPr>
        <w:t>1</w:t>
      </w:r>
      <w:r w:rsidRPr="002E1BD5">
        <w:t xml:space="preserve">(3–4), 246–249. </w:t>
      </w:r>
      <w:hyperlink r:id="rId26" w:history="1">
        <w:r w:rsidRPr="002E1BD5">
          <w:rPr>
            <w:color w:val="0000FF"/>
            <w:u w:val="single"/>
          </w:rPr>
          <w:t>https://doi.org/10.1177/2631831819894176</w:t>
        </w:r>
      </w:hyperlink>
    </w:p>
    <w:p w14:paraId="09F7BC50" w14:textId="77777777" w:rsidR="00492380" w:rsidRPr="002E1BD5" w:rsidRDefault="00492380" w:rsidP="00492380">
      <w:pPr>
        <w:spacing w:line="480" w:lineRule="auto"/>
        <w:ind w:hanging="480"/>
      </w:pPr>
      <w:r w:rsidRPr="002E1BD5">
        <w:t xml:space="preserve">Douglas, E. M., &amp; Hines, D. A. (2011). The </w:t>
      </w:r>
      <w:proofErr w:type="spellStart"/>
      <w:r w:rsidRPr="002E1BD5">
        <w:t>Helpseeking</w:t>
      </w:r>
      <w:proofErr w:type="spellEnd"/>
      <w:r w:rsidRPr="002E1BD5">
        <w:t xml:space="preserve"> Experiences of Men Who Sustain Intimate Partner Violence: An Overlooked Population and Implications for Practice. </w:t>
      </w:r>
      <w:r w:rsidRPr="002E1BD5">
        <w:rPr>
          <w:i/>
          <w:iCs/>
        </w:rPr>
        <w:t>Journal of Family Violence</w:t>
      </w:r>
      <w:r w:rsidRPr="002E1BD5">
        <w:t xml:space="preserve">, </w:t>
      </w:r>
      <w:r w:rsidRPr="002E1BD5">
        <w:rPr>
          <w:i/>
          <w:iCs/>
        </w:rPr>
        <w:t>26</w:t>
      </w:r>
      <w:r w:rsidRPr="002E1BD5">
        <w:t xml:space="preserve">(6), 473–485. </w:t>
      </w:r>
      <w:hyperlink r:id="rId27" w:history="1">
        <w:r w:rsidRPr="002E1BD5">
          <w:rPr>
            <w:color w:val="0000FF"/>
            <w:u w:val="single"/>
          </w:rPr>
          <w:t>https://doi.org/10.1007/s10896-011-9382-4</w:t>
        </w:r>
      </w:hyperlink>
    </w:p>
    <w:p w14:paraId="2F0631EB" w14:textId="686477CE" w:rsidR="00492380" w:rsidRPr="002E1BD5" w:rsidRDefault="00492380" w:rsidP="00B6195C">
      <w:pPr>
        <w:spacing w:line="480" w:lineRule="auto"/>
        <w:ind w:hanging="480"/>
      </w:pPr>
      <w:proofErr w:type="spellStart"/>
      <w:r w:rsidRPr="002E1BD5">
        <w:t>Lucken</w:t>
      </w:r>
      <w:proofErr w:type="spellEnd"/>
      <w:r w:rsidRPr="002E1BD5">
        <w:t xml:space="preserve">, K., </w:t>
      </w:r>
      <w:proofErr w:type="spellStart"/>
      <w:r w:rsidRPr="002E1BD5">
        <w:t>Rosky</w:t>
      </w:r>
      <w:proofErr w:type="spellEnd"/>
      <w:r w:rsidRPr="002E1BD5">
        <w:t xml:space="preserve">, J. W., &amp; Watkins, C. (2015). She Said, He Said, Judge Said: Analyzing Judicial Decision Making in Civil Protection Order Hearings. </w:t>
      </w:r>
      <w:r w:rsidRPr="002E1BD5">
        <w:rPr>
          <w:i/>
          <w:iCs/>
        </w:rPr>
        <w:t>Journal of Interpersonal Violence</w:t>
      </w:r>
      <w:r w:rsidRPr="002E1BD5">
        <w:t xml:space="preserve">, </w:t>
      </w:r>
      <w:r w:rsidRPr="002E1BD5">
        <w:rPr>
          <w:i/>
          <w:iCs/>
        </w:rPr>
        <w:t>30</w:t>
      </w:r>
      <w:r w:rsidRPr="002E1BD5">
        <w:t xml:space="preserve">(12), 2038–2066. </w:t>
      </w:r>
      <w:hyperlink r:id="rId28" w:history="1">
        <w:r w:rsidRPr="002E1BD5">
          <w:rPr>
            <w:color w:val="0000FF"/>
            <w:u w:val="single"/>
          </w:rPr>
          <w:t>https://doi.org/10.1177/0886260514552276</w:t>
        </w:r>
      </w:hyperlink>
    </w:p>
    <w:p w14:paraId="6845BB40" w14:textId="7E938D3C" w:rsidR="00492380" w:rsidRPr="002E1BD5" w:rsidRDefault="002E1BD5" w:rsidP="00492380">
      <w:pPr>
        <w:pStyle w:val="Heading1"/>
        <w:numPr>
          <w:ilvl w:val="0"/>
          <w:numId w:val="5"/>
        </w:numPr>
        <w:spacing w:line="480" w:lineRule="auto"/>
        <w:rPr>
          <w:rFonts w:ascii="Times New Roman" w:hAnsi="Times New Roman" w:cs="Times New Roman"/>
          <w:color w:val="000000" w:themeColor="text1"/>
          <w:sz w:val="24"/>
          <w:szCs w:val="24"/>
        </w:rPr>
      </w:pPr>
      <w:r w:rsidRPr="002E1BD5">
        <w:rPr>
          <w:rFonts w:ascii="Times New Roman" w:hAnsi="Times New Roman" w:cs="Times New Roman"/>
          <w:color w:val="000000" w:themeColor="text1"/>
          <w:sz w:val="24"/>
          <w:szCs w:val="24"/>
        </w:rPr>
        <w:t>Children in IPV Relationships</w:t>
      </w:r>
    </w:p>
    <w:p w14:paraId="7D9E41B6" w14:textId="5BBD473F" w:rsidR="002E1BD5" w:rsidRPr="002E1BD5" w:rsidRDefault="002E1BD5" w:rsidP="002E1BD5">
      <w:pPr>
        <w:rPr>
          <w:highlight w:val="yellow"/>
        </w:rPr>
      </w:pPr>
      <w:r w:rsidRPr="002E1BD5">
        <w:rPr>
          <w:highlight w:val="yellow"/>
        </w:rPr>
        <w:t>Sub headline 1: how do male victims of IPV seek help for their children?</w:t>
      </w:r>
    </w:p>
    <w:p w14:paraId="0DD77C94" w14:textId="2871FD9C" w:rsidR="002E1BD5" w:rsidRPr="002E1BD5" w:rsidRDefault="002E1BD5" w:rsidP="002E1BD5">
      <w:pPr>
        <w:rPr>
          <w:highlight w:val="yellow"/>
        </w:rPr>
      </w:pPr>
      <w:r w:rsidRPr="002E1BD5">
        <w:rPr>
          <w:highlight w:val="yellow"/>
        </w:rPr>
        <w:t>Sub headline 2: how does IPV impact children?</w:t>
      </w:r>
    </w:p>
    <w:p w14:paraId="381B18F2" w14:textId="645536A0" w:rsidR="002E1BD5" w:rsidRPr="002E1BD5" w:rsidRDefault="002E1BD5" w:rsidP="002E1BD5">
      <w:proofErr w:type="spellStart"/>
      <w:r w:rsidRPr="002E1BD5">
        <w:rPr>
          <w:highlight w:val="yellow"/>
        </w:rPr>
        <w:t>Subheadline</w:t>
      </w:r>
      <w:proofErr w:type="spellEnd"/>
      <w:r w:rsidRPr="002E1BD5">
        <w:rPr>
          <w:highlight w:val="yellow"/>
        </w:rPr>
        <w:t xml:space="preserve"> 3: how do male victims of IPV parent their children?</w:t>
      </w:r>
    </w:p>
    <w:p w14:paraId="292299A1" w14:textId="0DC4F426" w:rsidR="002E1BD5" w:rsidRPr="002E1BD5" w:rsidRDefault="002E1BD5" w:rsidP="002E1BD5">
      <w:pPr>
        <w:spacing w:line="480" w:lineRule="auto"/>
      </w:pPr>
      <w:r w:rsidRPr="00C14D31">
        <w:t xml:space="preserve">Bancroft, L., Silverman, J., &amp; Ritchie, D. (2012). </w:t>
      </w:r>
      <w:r w:rsidRPr="00C14D31">
        <w:rPr>
          <w:i/>
          <w:iCs/>
        </w:rPr>
        <w:t>The Batterer as Parent: Addressing the Impact of Domestic Violence on Family Dynamics</w:t>
      </w:r>
      <w:r w:rsidRPr="00C14D31">
        <w:t xml:space="preserve"> (2nd ed.). </w:t>
      </w:r>
      <w:hyperlink r:id="rId29" w:history="1">
        <w:r w:rsidRPr="00C14D31">
          <w:rPr>
            <w:color w:val="0000FF"/>
            <w:u w:val="single"/>
          </w:rPr>
          <w:t>https://doi.org/10.4135/9781452240480</w:t>
        </w:r>
      </w:hyperlink>
    </w:p>
    <w:p w14:paraId="712F8DF2" w14:textId="77777777" w:rsidR="002E1BD5" w:rsidRPr="00C14D31" w:rsidRDefault="002E1BD5" w:rsidP="002E1BD5">
      <w:pPr>
        <w:spacing w:line="480" w:lineRule="auto"/>
        <w:ind w:hanging="480"/>
      </w:pPr>
      <w:r w:rsidRPr="00C14D31">
        <w:t xml:space="preserve">Bourassa, C., Letourneau, N., Holden, G. W., &amp; Turcotte, P. (2017). Fathers’ Perspectives Regarding Their Children’s Exposure to Intimate Partner Violence. </w:t>
      </w:r>
      <w:r w:rsidRPr="00C14D31">
        <w:rPr>
          <w:i/>
          <w:iCs/>
        </w:rPr>
        <w:t>Journal of Public Child Welfare</w:t>
      </w:r>
      <w:r w:rsidRPr="00C14D31">
        <w:t xml:space="preserve">, </w:t>
      </w:r>
      <w:r w:rsidRPr="00C14D31">
        <w:rPr>
          <w:i/>
          <w:iCs/>
        </w:rPr>
        <w:t>11</w:t>
      </w:r>
      <w:r w:rsidRPr="00C14D31">
        <w:t xml:space="preserve">(3), 261–278. </w:t>
      </w:r>
      <w:hyperlink r:id="rId30" w:history="1">
        <w:r w:rsidRPr="00C14D31">
          <w:rPr>
            <w:color w:val="0000FF"/>
            <w:u w:val="single"/>
          </w:rPr>
          <w:t>https://doi.org/10.1080/15548732.2016.1275919</w:t>
        </w:r>
      </w:hyperlink>
    </w:p>
    <w:p w14:paraId="69C8FF0A" w14:textId="77777777" w:rsidR="002E1BD5" w:rsidRPr="00C14D31" w:rsidRDefault="002E1BD5" w:rsidP="002E1BD5">
      <w:pPr>
        <w:spacing w:line="480" w:lineRule="auto"/>
        <w:ind w:hanging="480"/>
      </w:pPr>
      <w:r w:rsidRPr="00C14D31">
        <w:t xml:space="preserve">Callaghan, J. E. M., Alexander, J. H., Sixsmith, J., &amp; </w:t>
      </w:r>
      <w:proofErr w:type="spellStart"/>
      <w:r w:rsidRPr="00C14D31">
        <w:t>Fellin</w:t>
      </w:r>
      <w:proofErr w:type="spellEnd"/>
      <w:r w:rsidRPr="00C14D31">
        <w:t xml:space="preserve">, L. C. (2018). Beyond “Witnessing”: Children’s Experiences of Coercive Control in Domestic Violence and Abuse. </w:t>
      </w:r>
      <w:r w:rsidRPr="00C14D31">
        <w:rPr>
          <w:i/>
          <w:iCs/>
        </w:rPr>
        <w:t>Journal of Interpersonal Violence</w:t>
      </w:r>
      <w:r w:rsidRPr="00C14D31">
        <w:t xml:space="preserve">, </w:t>
      </w:r>
      <w:r w:rsidRPr="00C14D31">
        <w:rPr>
          <w:i/>
          <w:iCs/>
        </w:rPr>
        <w:t>33</w:t>
      </w:r>
      <w:r w:rsidRPr="00C14D31">
        <w:t xml:space="preserve">(10), 1551–1581. </w:t>
      </w:r>
      <w:hyperlink r:id="rId31" w:history="1">
        <w:r w:rsidRPr="00C14D31">
          <w:rPr>
            <w:color w:val="0000FF"/>
            <w:u w:val="single"/>
          </w:rPr>
          <w:t>https://doi.org/10.1177/0886260515618946</w:t>
        </w:r>
      </w:hyperlink>
    </w:p>
    <w:p w14:paraId="15DF2A8B" w14:textId="77777777" w:rsidR="002E1BD5" w:rsidRPr="00C14D31" w:rsidRDefault="002E1BD5" w:rsidP="002E1BD5">
      <w:pPr>
        <w:spacing w:line="480" w:lineRule="auto"/>
        <w:ind w:hanging="480"/>
      </w:pPr>
      <w:r w:rsidRPr="00C14D31">
        <w:t xml:space="preserve">Katz, E. (2016). Beyond the Physical Incident Model: How Children Living with Domestic Violence are Harmed </w:t>
      </w:r>
      <w:proofErr w:type="gramStart"/>
      <w:r w:rsidRPr="00C14D31">
        <w:t>By</w:t>
      </w:r>
      <w:proofErr w:type="gramEnd"/>
      <w:r w:rsidRPr="00C14D31">
        <w:t xml:space="preserve"> and Resist Regimes of Coercive Control. </w:t>
      </w:r>
      <w:r w:rsidRPr="00C14D31">
        <w:rPr>
          <w:i/>
          <w:iCs/>
        </w:rPr>
        <w:t>Child Abuse Review</w:t>
      </w:r>
      <w:r w:rsidRPr="00C14D31">
        <w:t xml:space="preserve">, </w:t>
      </w:r>
      <w:r w:rsidRPr="00C14D31">
        <w:rPr>
          <w:i/>
          <w:iCs/>
        </w:rPr>
        <w:t>25</w:t>
      </w:r>
      <w:r w:rsidRPr="00C14D31">
        <w:t xml:space="preserve">(1), 46–59. </w:t>
      </w:r>
      <w:hyperlink r:id="rId32" w:history="1">
        <w:r w:rsidRPr="00C14D31">
          <w:rPr>
            <w:color w:val="0000FF"/>
            <w:u w:val="single"/>
          </w:rPr>
          <w:t>https://doi.org/10.1002/car.2422</w:t>
        </w:r>
      </w:hyperlink>
    </w:p>
    <w:p w14:paraId="57D71438" w14:textId="77777777" w:rsidR="002E1BD5" w:rsidRPr="002E1BD5" w:rsidRDefault="002E1BD5" w:rsidP="002E1BD5">
      <w:pPr>
        <w:spacing w:line="480" w:lineRule="auto"/>
      </w:pPr>
    </w:p>
    <w:p w14:paraId="18B56476" w14:textId="77777777" w:rsidR="00B6195C" w:rsidRPr="002E1BD5" w:rsidRDefault="00B6195C" w:rsidP="00B6195C">
      <w:pPr>
        <w:spacing w:line="480" w:lineRule="auto"/>
        <w:ind w:hanging="480"/>
      </w:pPr>
      <w:r w:rsidRPr="002E1BD5">
        <w:lastRenderedPageBreak/>
        <w:t xml:space="preserve">McDonald, R., </w:t>
      </w:r>
      <w:proofErr w:type="spellStart"/>
      <w:r w:rsidRPr="002E1BD5">
        <w:t>Jouriles</w:t>
      </w:r>
      <w:proofErr w:type="spellEnd"/>
      <w:r w:rsidRPr="002E1BD5">
        <w:t xml:space="preserve">, E. N., </w:t>
      </w:r>
      <w:proofErr w:type="spellStart"/>
      <w:r w:rsidRPr="002E1BD5">
        <w:t>Ramisetty-Mikler</w:t>
      </w:r>
      <w:proofErr w:type="spellEnd"/>
      <w:r w:rsidRPr="002E1BD5">
        <w:t xml:space="preserve">, S., Caetano, R., &amp; Green, C. E. (2006). Estimating the number of American children living in partner-violent families. </w:t>
      </w:r>
      <w:r w:rsidRPr="002E1BD5">
        <w:rPr>
          <w:i/>
          <w:iCs/>
        </w:rPr>
        <w:t>Journal of Family Psychology</w:t>
      </w:r>
      <w:r w:rsidRPr="002E1BD5">
        <w:t xml:space="preserve">, </w:t>
      </w:r>
      <w:r w:rsidRPr="002E1BD5">
        <w:rPr>
          <w:i/>
          <w:iCs/>
        </w:rPr>
        <w:t>20</w:t>
      </w:r>
      <w:r w:rsidRPr="002E1BD5">
        <w:t xml:space="preserve">(1), 137–142. </w:t>
      </w:r>
      <w:hyperlink r:id="rId33" w:history="1">
        <w:r w:rsidRPr="002E1BD5">
          <w:rPr>
            <w:color w:val="0000FF"/>
            <w:u w:val="single"/>
          </w:rPr>
          <w:t>https://doi.org/10.1037/0893-3200.20.1.137</w:t>
        </w:r>
      </w:hyperlink>
    </w:p>
    <w:p w14:paraId="01DBCD6D" w14:textId="77777777" w:rsidR="00B6195C" w:rsidRPr="002E1BD5" w:rsidRDefault="00B6195C" w:rsidP="00B6195C">
      <w:pPr>
        <w:spacing w:line="480" w:lineRule="auto"/>
        <w:ind w:hanging="480"/>
      </w:pPr>
      <w:proofErr w:type="spellStart"/>
      <w:r w:rsidRPr="002E1BD5">
        <w:t>Mohaupt</w:t>
      </w:r>
      <w:proofErr w:type="spellEnd"/>
      <w:r w:rsidRPr="002E1BD5">
        <w:t xml:space="preserve">, H., </w:t>
      </w:r>
      <w:proofErr w:type="spellStart"/>
      <w:r w:rsidRPr="002E1BD5">
        <w:t>Duckert</w:t>
      </w:r>
      <w:proofErr w:type="spellEnd"/>
      <w:r w:rsidRPr="002E1BD5">
        <w:t xml:space="preserve">, F., &amp; Askeland, I. R. (2020). How Do Men in Treatment for Intimate Partner Violence Experience Parenting their Young Child? A Descriptive Phenomenological Analysis. </w:t>
      </w:r>
      <w:r w:rsidRPr="002E1BD5">
        <w:rPr>
          <w:i/>
          <w:iCs/>
        </w:rPr>
        <w:t>Journal of Family Violence</w:t>
      </w:r>
      <w:r w:rsidRPr="002E1BD5">
        <w:t xml:space="preserve">, </w:t>
      </w:r>
      <w:r w:rsidRPr="002E1BD5">
        <w:rPr>
          <w:i/>
          <w:iCs/>
        </w:rPr>
        <w:t>35</w:t>
      </w:r>
      <w:r w:rsidRPr="002E1BD5">
        <w:t xml:space="preserve">(8), 863–875. </w:t>
      </w:r>
      <w:hyperlink r:id="rId34" w:history="1">
        <w:r w:rsidRPr="002E1BD5">
          <w:rPr>
            <w:color w:val="0000FF"/>
            <w:u w:val="single"/>
          </w:rPr>
          <w:t>https://doi.org/10.1007/s10896-019-00083-x</w:t>
        </w:r>
      </w:hyperlink>
    </w:p>
    <w:p w14:paraId="54355593" w14:textId="3F369089" w:rsidR="00492380" w:rsidRPr="002E1BD5" w:rsidRDefault="002E1BD5" w:rsidP="002E1BD5">
      <w:pPr>
        <w:pStyle w:val="ListParagraph"/>
        <w:numPr>
          <w:ilvl w:val="0"/>
          <w:numId w:val="5"/>
        </w:numPr>
        <w:spacing w:line="480" w:lineRule="auto"/>
        <w:rPr>
          <w:rFonts w:ascii="Times New Roman" w:hAnsi="Times New Roman" w:cs="Times New Roman"/>
        </w:rPr>
      </w:pPr>
      <w:r w:rsidRPr="002E1BD5">
        <w:rPr>
          <w:rFonts w:ascii="Times New Roman" w:hAnsi="Times New Roman" w:cs="Times New Roman"/>
        </w:rPr>
        <w:t>How do men seek external help for themselves?</w:t>
      </w:r>
    </w:p>
    <w:p w14:paraId="49D6E38C" w14:textId="2A268969" w:rsidR="002E1BD5" w:rsidRPr="002E1BD5" w:rsidRDefault="002E1BD5" w:rsidP="002E1BD5">
      <w:pPr>
        <w:spacing w:line="480" w:lineRule="auto"/>
        <w:ind w:hanging="426"/>
      </w:pPr>
      <w:r w:rsidRPr="002E1BD5">
        <w:t xml:space="preserve">Hine, B., Bates, E. A., &amp; Wallace, S. (2020). “I Have Guys Call Me and Say ‘I Can’t Be the Victim of Domestic Abuse’”: Exploring the Experiences of Telephone Support Providers for Male Victims of Domestic Violence and Abuse. </w:t>
      </w:r>
      <w:r w:rsidRPr="002E1BD5">
        <w:rPr>
          <w:i/>
          <w:iCs/>
        </w:rPr>
        <w:t>Journal of Interpersonal Violence</w:t>
      </w:r>
      <w:r w:rsidRPr="002E1BD5">
        <w:t xml:space="preserve">, 0886260520944551. </w:t>
      </w:r>
      <w:hyperlink r:id="rId35" w:history="1">
        <w:r w:rsidRPr="002E1BD5">
          <w:rPr>
            <w:color w:val="0000FF"/>
            <w:u w:val="single"/>
          </w:rPr>
          <w:t>https://doi.org/10.1177/0886260520944551</w:t>
        </w:r>
      </w:hyperlink>
    </w:p>
    <w:p w14:paraId="739DD849" w14:textId="77777777" w:rsidR="002E1BD5" w:rsidRPr="00C14D31" w:rsidRDefault="002E1BD5" w:rsidP="002E1BD5">
      <w:pPr>
        <w:spacing w:line="480" w:lineRule="auto"/>
        <w:ind w:hanging="480"/>
      </w:pPr>
      <w:r w:rsidRPr="00C14D31">
        <w:t xml:space="preserve">Huntley, A. L., Potter, L., Williamson, E., </w:t>
      </w:r>
      <w:proofErr w:type="spellStart"/>
      <w:r w:rsidRPr="00C14D31">
        <w:t>Malpass</w:t>
      </w:r>
      <w:proofErr w:type="spellEnd"/>
      <w:r w:rsidRPr="00C14D31">
        <w:t xml:space="preserve">, A., </w:t>
      </w:r>
      <w:proofErr w:type="spellStart"/>
      <w:r w:rsidRPr="00C14D31">
        <w:t>Szilassy</w:t>
      </w:r>
      <w:proofErr w:type="spellEnd"/>
      <w:r w:rsidRPr="00C14D31">
        <w:t xml:space="preserve">, E., &amp; Feder, G. (2019). Help-seeking by male victims of domestic violence and abuse (DVA): A systematic review and qualitative evidence synthesis. </w:t>
      </w:r>
      <w:r w:rsidRPr="00C14D31">
        <w:rPr>
          <w:i/>
          <w:iCs/>
        </w:rPr>
        <w:t>BMJ Open</w:t>
      </w:r>
      <w:r w:rsidRPr="00C14D31">
        <w:t xml:space="preserve">, </w:t>
      </w:r>
      <w:r w:rsidRPr="00C14D31">
        <w:rPr>
          <w:i/>
          <w:iCs/>
        </w:rPr>
        <w:t>9</w:t>
      </w:r>
      <w:r w:rsidRPr="00C14D31">
        <w:t xml:space="preserve">(6), e021960. </w:t>
      </w:r>
      <w:hyperlink r:id="rId36" w:history="1">
        <w:r w:rsidRPr="00C14D31">
          <w:rPr>
            <w:color w:val="0000FF"/>
            <w:u w:val="single"/>
          </w:rPr>
          <w:t>https://doi.org/10.1136/bmjopen-2018-021960</w:t>
        </w:r>
      </w:hyperlink>
    </w:p>
    <w:p w14:paraId="78D887D4" w14:textId="77777777" w:rsidR="002E1BD5" w:rsidRPr="00C14D31" w:rsidRDefault="002E1BD5" w:rsidP="002E1BD5">
      <w:pPr>
        <w:spacing w:line="480" w:lineRule="auto"/>
        <w:ind w:hanging="480"/>
      </w:pPr>
      <w:r w:rsidRPr="00C14D31">
        <w:t xml:space="preserve">Joseph-Edwards, A., &amp; Wallace, W. C. (2020). Suffering in Silence, Shame, Seclusion, and Invisibility: Men as Victims of Female Perpetrated Domestic Violence in Trinidad and Tobago. </w:t>
      </w:r>
      <w:r w:rsidRPr="00C14D31">
        <w:rPr>
          <w:i/>
          <w:iCs/>
        </w:rPr>
        <w:t>Journal of Family Issues</w:t>
      </w:r>
      <w:r w:rsidRPr="00C14D31">
        <w:t xml:space="preserve">, 0192513X20957047. </w:t>
      </w:r>
      <w:hyperlink r:id="rId37" w:history="1">
        <w:r w:rsidRPr="00C14D31">
          <w:rPr>
            <w:color w:val="0000FF"/>
            <w:u w:val="single"/>
          </w:rPr>
          <w:t>https://doi.org/10.1177/0192513X20957047</w:t>
        </w:r>
      </w:hyperlink>
    </w:p>
    <w:p w14:paraId="6C10DB37" w14:textId="77777777" w:rsidR="002E1BD5" w:rsidRPr="00C14D31" w:rsidRDefault="002E1BD5" w:rsidP="002E1BD5">
      <w:pPr>
        <w:spacing w:line="480" w:lineRule="auto"/>
        <w:ind w:hanging="480"/>
      </w:pPr>
      <w:proofErr w:type="spellStart"/>
      <w:r w:rsidRPr="00C14D31">
        <w:t>Mohaupt</w:t>
      </w:r>
      <w:proofErr w:type="spellEnd"/>
      <w:r w:rsidRPr="00C14D31">
        <w:t xml:space="preserve">, H., </w:t>
      </w:r>
      <w:proofErr w:type="spellStart"/>
      <w:r w:rsidRPr="00C14D31">
        <w:t>Duckert</w:t>
      </w:r>
      <w:proofErr w:type="spellEnd"/>
      <w:r w:rsidRPr="00C14D31">
        <w:t xml:space="preserve">, F., &amp; Askeland, I. R. (2020). How Do Men in Treatment for Intimate Partner Violence Experience Parenting their Young Child? A Descriptive Phenomenological Analysis. </w:t>
      </w:r>
      <w:r w:rsidRPr="00C14D31">
        <w:rPr>
          <w:i/>
          <w:iCs/>
        </w:rPr>
        <w:t>Journal of Family Violence</w:t>
      </w:r>
      <w:r w:rsidRPr="00C14D31">
        <w:t xml:space="preserve">, </w:t>
      </w:r>
      <w:r w:rsidRPr="00C14D31">
        <w:rPr>
          <w:i/>
          <w:iCs/>
        </w:rPr>
        <w:t>35</w:t>
      </w:r>
      <w:r w:rsidRPr="00C14D31">
        <w:t xml:space="preserve">(8), 863–875. </w:t>
      </w:r>
      <w:hyperlink r:id="rId38" w:history="1">
        <w:r w:rsidRPr="00C14D31">
          <w:rPr>
            <w:color w:val="0000FF"/>
            <w:u w:val="single"/>
          </w:rPr>
          <w:t>https://doi.org/10.1007/s10896-019-00083-x</w:t>
        </w:r>
      </w:hyperlink>
    </w:p>
    <w:p w14:paraId="23725118" w14:textId="77777777" w:rsidR="002E1BD5" w:rsidRPr="002E1BD5" w:rsidRDefault="002E1BD5" w:rsidP="002E1BD5">
      <w:pPr>
        <w:spacing w:line="480" w:lineRule="auto"/>
        <w:ind w:hanging="426"/>
      </w:pPr>
    </w:p>
    <w:p w14:paraId="77961E3C" w14:textId="77777777" w:rsidR="002E1BD5" w:rsidRPr="00C14D31" w:rsidRDefault="002E1BD5" w:rsidP="002E1BD5">
      <w:pPr>
        <w:spacing w:line="480" w:lineRule="auto"/>
        <w:ind w:hanging="480"/>
      </w:pPr>
      <w:r w:rsidRPr="00C14D31">
        <w:lastRenderedPageBreak/>
        <w:t xml:space="preserve">Stark, E. (2020). The coercive control of Daniel and Magdalena </w:t>
      </w:r>
      <w:proofErr w:type="spellStart"/>
      <w:r w:rsidRPr="00C14D31">
        <w:t>Lucek</w:t>
      </w:r>
      <w:proofErr w:type="spellEnd"/>
      <w:r w:rsidRPr="00C14D31">
        <w:t xml:space="preserve">: A case of child abuse as tangential spouse abuse. </w:t>
      </w:r>
      <w:r w:rsidRPr="00C14D31">
        <w:rPr>
          <w:i/>
          <w:iCs/>
        </w:rPr>
        <w:t>International Journal of Applied Psychoanalytic Studies</w:t>
      </w:r>
      <w:r w:rsidRPr="00C14D31">
        <w:t xml:space="preserve">, </w:t>
      </w:r>
      <w:r w:rsidRPr="00C14D31">
        <w:rPr>
          <w:i/>
          <w:iCs/>
        </w:rPr>
        <w:t>17</w:t>
      </w:r>
      <w:r w:rsidRPr="00C14D31">
        <w:t xml:space="preserve">(3), 262–276. </w:t>
      </w:r>
      <w:hyperlink r:id="rId39" w:history="1">
        <w:r w:rsidRPr="00C14D31">
          <w:rPr>
            <w:color w:val="0000FF"/>
            <w:u w:val="single"/>
          </w:rPr>
          <w:t>https://doi.org/10.1002/aps.1672</w:t>
        </w:r>
      </w:hyperlink>
    </w:p>
    <w:p w14:paraId="2B53BDD3" w14:textId="77777777" w:rsidR="002E1BD5" w:rsidRPr="002E1BD5" w:rsidRDefault="002E1BD5" w:rsidP="002E1BD5">
      <w:pPr>
        <w:spacing w:line="480" w:lineRule="auto"/>
        <w:ind w:hanging="426"/>
      </w:pPr>
    </w:p>
    <w:p w14:paraId="31BB01F9" w14:textId="1723B1C7" w:rsidR="001E45B9" w:rsidRDefault="001E45B9" w:rsidP="00492380">
      <w:pPr>
        <w:spacing w:line="480" w:lineRule="auto"/>
        <w:rPr>
          <w:color w:val="000000" w:themeColor="text1"/>
        </w:rPr>
      </w:pPr>
    </w:p>
    <w:p w14:paraId="4F67E965" w14:textId="6071BA2E" w:rsidR="0089183F" w:rsidRDefault="0089183F" w:rsidP="00492380">
      <w:pPr>
        <w:spacing w:line="480" w:lineRule="auto"/>
        <w:rPr>
          <w:color w:val="000000" w:themeColor="text1"/>
        </w:rPr>
      </w:pPr>
    </w:p>
    <w:p w14:paraId="06006589" w14:textId="5843DEAF" w:rsidR="0089183F" w:rsidRDefault="0089183F" w:rsidP="00492380">
      <w:pPr>
        <w:spacing w:line="480" w:lineRule="auto"/>
        <w:rPr>
          <w:color w:val="000000" w:themeColor="text1"/>
        </w:rPr>
      </w:pPr>
    </w:p>
    <w:p w14:paraId="3EC2B5F8" w14:textId="4ECBAF21" w:rsidR="0089183F" w:rsidRDefault="0089183F" w:rsidP="00492380">
      <w:pPr>
        <w:spacing w:line="480" w:lineRule="auto"/>
        <w:rPr>
          <w:color w:val="000000" w:themeColor="text1"/>
        </w:rPr>
      </w:pPr>
    </w:p>
    <w:p w14:paraId="770A5C20" w14:textId="637D4157" w:rsidR="0089183F" w:rsidRDefault="0089183F" w:rsidP="00492380">
      <w:pPr>
        <w:spacing w:line="480" w:lineRule="auto"/>
        <w:rPr>
          <w:color w:val="000000" w:themeColor="text1"/>
        </w:rPr>
      </w:pPr>
    </w:p>
    <w:p w14:paraId="5740A169" w14:textId="77777777" w:rsidR="0089183F" w:rsidRPr="002E1BD5" w:rsidRDefault="0089183F" w:rsidP="00492380">
      <w:pPr>
        <w:spacing w:line="480" w:lineRule="auto"/>
        <w:rPr>
          <w:color w:val="000000" w:themeColor="text1"/>
        </w:rPr>
      </w:pPr>
    </w:p>
    <w:p w14:paraId="46721F10" w14:textId="231E7192" w:rsidR="001E45B9" w:rsidRPr="002E1BD5" w:rsidRDefault="001E45B9" w:rsidP="00492380">
      <w:pPr>
        <w:spacing w:line="480" w:lineRule="auto"/>
        <w:rPr>
          <w:color w:val="000000" w:themeColor="text1"/>
        </w:rPr>
      </w:pPr>
    </w:p>
    <w:p w14:paraId="61F7AFD3" w14:textId="76211DEC" w:rsidR="001E45B9" w:rsidRPr="002E1BD5" w:rsidRDefault="001E45B9" w:rsidP="00492380">
      <w:pPr>
        <w:spacing w:line="480" w:lineRule="auto"/>
        <w:rPr>
          <w:color w:val="000000" w:themeColor="text1"/>
        </w:rPr>
      </w:pPr>
    </w:p>
    <w:p w14:paraId="6F85D2A1" w14:textId="7BEE59E7" w:rsidR="001E45B9" w:rsidRPr="002E1BD5" w:rsidRDefault="001E45B9" w:rsidP="00492380">
      <w:pPr>
        <w:spacing w:line="480" w:lineRule="auto"/>
        <w:rPr>
          <w:color w:val="000000" w:themeColor="text1"/>
        </w:rPr>
      </w:pPr>
    </w:p>
    <w:p w14:paraId="6D994CA4" w14:textId="2D1E3062" w:rsidR="00B6195C" w:rsidRPr="002E1BD5" w:rsidRDefault="00B6195C" w:rsidP="00492380">
      <w:pPr>
        <w:spacing w:line="480" w:lineRule="auto"/>
        <w:rPr>
          <w:color w:val="000000" w:themeColor="text1"/>
        </w:rPr>
      </w:pPr>
    </w:p>
    <w:p w14:paraId="29683274" w14:textId="4ACC99CC" w:rsidR="001E45B9" w:rsidRPr="002E1BD5" w:rsidRDefault="001E45B9" w:rsidP="00492380">
      <w:pPr>
        <w:spacing w:line="480" w:lineRule="auto"/>
        <w:rPr>
          <w:color w:val="000000" w:themeColor="text1"/>
        </w:rPr>
      </w:pPr>
    </w:p>
    <w:p w14:paraId="2634F796" w14:textId="590AEC1D" w:rsidR="002E1BD5" w:rsidRPr="002E1BD5" w:rsidRDefault="002E1BD5" w:rsidP="00492380">
      <w:pPr>
        <w:spacing w:line="480" w:lineRule="auto"/>
        <w:rPr>
          <w:color w:val="000000" w:themeColor="text1"/>
        </w:rPr>
      </w:pPr>
    </w:p>
    <w:p w14:paraId="1310FE56" w14:textId="4C072055" w:rsidR="002E1BD5" w:rsidRPr="002E1BD5" w:rsidRDefault="002E1BD5" w:rsidP="00492380">
      <w:pPr>
        <w:spacing w:line="480" w:lineRule="auto"/>
        <w:rPr>
          <w:color w:val="000000" w:themeColor="text1"/>
        </w:rPr>
      </w:pPr>
      <w:r w:rsidRPr="002E1BD5">
        <w:rPr>
          <w:color w:val="000000" w:themeColor="text1"/>
        </w:rPr>
        <w:t>References:</w:t>
      </w:r>
    </w:p>
    <w:p w14:paraId="4C059255" w14:textId="6B2D7987" w:rsidR="002E1BD5" w:rsidRDefault="002E1BD5" w:rsidP="002E1BD5">
      <w:pPr>
        <w:spacing w:line="480" w:lineRule="auto"/>
        <w:ind w:hanging="480"/>
        <w:rPr>
          <w:rStyle w:val="Hyperlink"/>
        </w:rPr>
      </w:pPr>
      <w:proofErr w:type="spellStart"/>
      <w:r w:rsidRPr="002E1BD5">
        <w:t>Ananthakrishnan</w:t>
      </w:r>
      <w:proofErr w:type="spellEnd"/>
      <w:r w:rsidRPr="002E1BD5">
        <w:t xml:space="preserve">, G., </w:t>
      </w:r>
      <w:proofErr w:type="spellStart"/>
      <w:r w:rsidRPr="002E1BD5">
        <w:t>Alagappan</w:t>
      </w:r>
      <w:proofErr w:type="spellEnd"/>
      <w:r w:rsidRPr="002E1BD5">
        <w:t xml:space="preserve">, D., &amp; </w:t>
      </w:r>
      <w:proofErr w:type="spellStart"/>
      <w:r w:rsidRPr="002E1BD5">
        <w:t>Riyat</w:t>
      </w:r>
      <w:proofErr w:type="spellEnd"/>
      <w:r w:rsidRPr="002E1BD5">
        <w:t xml:space="preserve">, M. (2006). Rib fractures in an adult male: Unusual presentation of a victim of domestic violence. </w:t>
      </w:r>
      <w:r w:rsidRPr="002E1BD5">
        <w:rPr>
          <w:i/>
          <w:iCs/>
        </w:rPr>
        <w:t>Injury Extra</w:t>
      </w:r>
      <w:r w:rsidRPr="002E1BD5">
        <w:t xml:space="preserve">, </w:t>
      </w:r>
      <w:r w:rsidRPr="002E1BD5">
        <w:rPr>
          <w:i/>
          <w:iCs/>
        </w:rPr>
        <w:t>37</w:t>
      </w:r>
      <w:r w:rsidRPr="002E1BD5">
        <w:t xml:space="preserve">(11), 428–429. </w:t>
      </w:r>
      <w:hyperlink r:id="rId40" w:history="1">
        <w:r w:rsidRPr="002E1BD5">
          <w:rPr>
            <w:rStyle w:val="Hyperlink"/>
          </w:rPr>
          <w:t>https://doi.org/10.1016/j.injury.2006.05.010</w:t>
        </w:r>
      </w:hyperlink>
    </w:p>
    <w:p w14:paraId="43F0AC9F" w14:textId="77777777" w:rsidR="00276E23" w:rsidRDefault="00276E23" w:rsidP="00276E23">
      <w:pPr>
        <w:spacing w:line="480" w:lineRule="auto"/>
        <w:ind w:hanging="426"/>
        <w:contextualSpacing/>
        <w:rPr>
          <w:color w:val="000000"/>
        </w:rPr>
      </w:pPr>
      <w:proofErr w:type="spellStart"/>
      <w:r w:rsidRPr="0005380F">
        <w:rPr>
          <w:color w:val="000000"/>
        </w:rPr>
        <w:t>Arnocky</w:t>
      </w:r>
      <w:proofErr w:type="spellEnd"/>
      <w:r w:rsidRPr="0005380F">
        <w:rPr>
          <w:color w:val="000000"/>
        </w:rPr>
        <w:t>, S., &amp; Vaillancourt, T. (2014). Sex Differences in Response to Victimization by an Intimate Partner: More Stigmatization and Less Help-Seeking among Males. </w:t>
      </w:r>
      <w:r w:rsidRPr="0005380F">
        <w:rPr>
          <w:i/>
          <w:iCs/>
          <w:color w:val="000000"/>
        </w:rPr>
        <w:t>Journal of Aggression, Maltreatment &amp; Trauma,</w:t>
      </w:r>
      <w:r w:rsidRPr="0005380F">
        <w:rPr>
          <w:color w:val="000000"/>
        </w:rPr>
        <w:t> </w:t>
      </w:r>
      <w:r w:rsidRPr="0005380F">
        <w:rPr>
          <w:i/>
          <w:iCs/>
          <w:color w:val="000000"/>
        </w:rPr>
        <w:t>23</w:t>
      </w:r>
      <w:r w:rsidRPr="0005380F">
        <w:rPr>
          <w:color w:val="000000"/>
        </w:rPr>
        <w:t xml:space="preserve">(7), 705-724. </w:t>
      </w:r>
    </w:p>
    <w:p w14:paraId="4A9C17D1" w14:textId="12AA03CD" w:rsidR="00276E23" w:rsidRPr="00276E23" w:rsidRDefault="00276E23" w:rsidP="00276E23">
      <w:pPr>
        <w:spacing w:line="480" w:lineRule="auto"/>
        <w:contextualSpacing/>
        <w:rPr>
          <w:color w:val="000000"/>
        </w:rPr>
      </w:pPr>
      <w:r>
        <w:rPr>
          <w:color w:val="000000"/>
        </w:rPr>
        <w:lastRenderedPageBreak/>
        <w:t>https://d</w:t>
      </w:r>
      <w:r w:rsidRPr="0005380F">
        <w:rPr>
          <w:color w:val="000000"/>
        </w:rPr>
        <w:t>oi</w:t>
      </w:r>
      <w:r>
        <w:rPr>
          <w:color w:val="000000"/>
        </w:rPr>
        <w:t>.org/</w:t>
      </w:r>
      <w:r w:rsidRPr="0005380F">
        <w:rPr>
          <w:color w:val="000000"/>
        </w:rPr>
        <w:t>10.1080/10926771.2014.933465</w:t>
      </w:r>
    </w:p>
    <w:p w14:paraId="0CCB9FBF" w14:textId="77777777" w:rsidR="002E1BD5" w:rsidRPr="002E1BD5" w:rsidRDefault="002E1BD5" w:rsidP="002E1BD5">
      <w:pPr>
        <w:spacing w:line="480" w:lineRule="auto"/>
        <w:ind w:hanging="480"/>
      </w:pPr>
      <w:r w:rsidRPr="002E1BD5">
        <w:t xml:space="preserve">Bancroft, L., Silverman, J., &amp; Ritchie, D. (2012). </w:t>
      </w:r>
      <w:r w:rsidRPr="002E1BD5">
        <w:rPr>
          <w:i/>
          <w:iCs/>
        </w:rPr>
        <w:t>The Batterer as Parent: Addressing the Impact of Domestic Violence on Family Dynamics</w:t>
      </w:r>
      <w:r w:rsidRPr="002E1BD5">
        <w:t xml:space="preserve"> (2nd ed.). </w:t>
      </w:r>
      <w:hyperlink r:id="rId41" w:history="1">
        <w:r w:rsidRPr="002E1BD5">
          <w:rPr>
            <w:rStyle w:val="Hyperlink"/>
          </w:rPr>
          <w:t>https://doi.org/10.4135/9781452240480</w:t>
        </w:r>
      </w:hyperlink>
    </w:p>
    <w:p w14:paraId="7ABC2632" w14:textId="77777777" w:rsidR="002E1BD5" w:rsidRPr="002E1BD5" w:rsidRDefault="002E1BD5" w:rsidP="002E1BD5">
      <w:pPr>
        <w:spacing w:line="480" w:lineRule="auto"/>
        <w:ind w:hanging="480"/>
      </w:pPr>
      <w:r w:rsidRPr="002E1BD5">
        <w:t xml:space="preserve">Barkhuizen, M. (2015). Police reaction to the male victim of domestic violence in South Africa: Case study analysis. </w:t>
      </w:r>
      <w:r w:rsidRPr="002E1BD5">
        <w:rPr>
          <w:i/>
          <w:iCs/>
        </w:rPr>
        <w:t>Police Practice &amp; Research</w:t>
      </w:r>
      <w:r w:rsidRPr="002E1BD5">
        <w:t xml:space="preserve">, </w:t>
      </w:r>
      <w:r w:rsidRPr="002E1BD5">
        <w:rPr>
          <w:i/>
          <w:iCs/>
        </w:rPr>
        <w:t>16</w:t>
      </w:r>
      <w:r w:rsidRPr="002E1BD5">
        <w:t xml:space="preserve">(4), 291–302. </w:t>
      </w:r>
      <w:hyperlink r:id="rId42" w:history="1">
        <w:r w:rsidRPr="002E1BD5">
          <w:rPr>
            <w:rStyle w:val="Hyperlink"/>
          </w:rPr>
          <w:t>https://doi.org/10.1080/15614263.2015.1038025</w:t>
        </w:r>
      </w:hyperlink>
    </w:p>
    <w:p w14:paraId="1F1234C4" w14:textId="77777777" w:rsidR="002E1BD5" w:rsidRPr="002E1BD5" w:rsidRDefault="002E1BD5" w:rsidP="002E1BD5">
      <w:pPr>
        <w:spacing w:line="480" w:lineRule="auto"/>
        <w:ind w:hanging="480"/>
      </w:pPr>
      <w:r w:rsidRPr="002E1BD5">
        <w:t xml:space="preserve">Basile, S. (2004). Comparison of Abuse Alleged by Same- and Opposite-Gender Litigants as Cited in Requests for Abuse Prevention Orders. </w:t>
      </w:r>
      <w:r w:rsidRPr="002E1BD5">
        <w:rPr>
          <w:i/>
          <w:iCs/>
        </w:rPr>
        <w:t>Journal of Family Violence</w:t>
      </w:r>
      <w:r w:rsidRPr="002E1BD5">
        <w:t xml:space="preserve">, </w:t>
      </w:r>
      <w:r w:rsidRPr="002E1BD5">
        <w:rPr>
          <w:i/>
          <w:iCs/>
        </w:rPr>
        <w:t>19</w:t>
      </w:r>
      <w:r w:rsidRPr="002E1BD5">
        <w:t xml:space="preserve">(1), 59–68. </w:t>
      </w:r>
      <w:hyperlink r:id="rId43" w:history="1">
        <w:r w:rsidRPr="002E1BD5">
          <w:rPr>
            <w:rStyle w:val="Hyperlink"/>
          </w:rPr>
          <w:t>https://doi.org/10.1023/B:JOFV.0000011583.75406.6a</w:t>
        </w:r>
      </w:hyperlink>
    </w:p>
    <w:p w14:paraId="187F0C90" w14:textId="77777777" w:rsidR="002E1BD5" w:rsidRPr="002E1BD5" w:rsidRDefault="002E1BD5" w:rsidP="002E1BD5">
      <w:pPr>
        <w:spacing w:line="480" w:lineRule="auto"/>
        <w:ind w:hanging="480"/>
      </w:pPr>
      <w:r w:rsidRPr="002E1BD5">
        <w:t xml:space="preserve">Basile, S. (2005a). A Measure of Court Response to Requests for Protection. </w:t>
      </w:r>
      <w:r w:rsidRPr="002E1BD5">
        <w:rPr>
          <w:i/>
          <w:iCs/>
        </w:rPr>
        <w:t>Journal of Family Violence</w:t>
      </w:r>
      <w:r w:rsidRPr="002E1BD5">
        <w:t xml:space="preserve">, </w:t>
      </w:r>
      <w:r w:rsidRPr="002E1BD5">
        <w:rPr>
          <w:i/>
          <w:iCs/>
        </w:rPr>
        <w:t>20</w:t>
      </w:r>
      <w:r w:rsidRPr="002E1BD5">
        <w:t xml:space="preserve">(3), 171–179. </w:t>
      </w:r>
      <w:hyperlink r:id="rId44" w:history="1">
        <w:r w:rsidRPr="002E1BD5">
          <w:rPr>
            <w:rStyle w:val="Hyperlink"/>
          </w:rPr>
          <w:t>https://doi.org/10.1007/s10896-005-3653-x</w:t>
        </w:r>
      </w:hyperlink>
    </w:p>
    <w:p w14:paraId="5D119D1E" w14:textId="77777777" w:rsidR="002E1BD5" w:rsidRPr="002E1BD5" w:rsidRDefault="002E1BD5" w:rsidP="002E1BD5">
      <w:pPr>
        <w:spacing w:line="480" w:lineRule="auto"/>
        <w:ind w:hanging="480"/>
      </w:pPr>
      <w:r w:rsidRPr="002E1BD5">
        <w:t xml:space="preserve">Basile, S. (2005b). A Measure of Court Response to Requests for Protection. </w:t>
      </w:r>
      <w:r w:rsidRPr="002E1BD5">
        <w:rPr>
          <w:i/>
          <w:iCs/>
        </w:rPr>
        <w:t>Journal of Family Violence</w:t>
      </w:r>
      <w:r w:rsidRPr="002E1BD5">
        <w:t xml:space="preserve">, </w:t>
      </w:r>
      <w:r w:rsidRPr="002E1BD5">
        <w:rPr>
          <w:i/>
          <w:iCs/>
        </w:rPr>
        <w:t>20</w:t>
      </w:r>
      <w:r w:rsidRPr="002E1BD5">
        <w:t xml:space="preserve">(3), 171–179. </w:t>
      </w:r>
      <w:hyperlink r:id="rId45" w:history="1">
        <w:r w:rsidRPr="002E1BD5">
          <w:rPr>
            <w:rStyle w:val="Hyperlink"/>
          </w:rPr>
          <w:t>https://doi.org/10.1007/s10896-005-3653-x</w:t>
        </w:r>
      </w:hyperlink>
    </w:p>
    <w:p w14:paraId="07C57992" w14:textId="77777777" w:rsidR="002E1BD5" w:rsidRPr="002E1BD5" w:rsidRDefault="002E1BD5" w:rsidP="002E1BD5">
      <w:pPr>
        <w:spacing w:line="480" w:lineRule="auto"/>
        <w:ind w:hanging="480"/>
      </w:pPr>
      <w:r w:rsidRPr="002E1BD5">
        <w:t>Bottoms, B. L., Peter-</w:t>
      </w:r>
      <w:proofErr w:type="spellStart"/>
      <w:r w:rsidRPr="002E1BD5">
        <w:t>Hagene</w:t>
      </w:r>
      <w:proofErr w:type="spellEnd"/>
      <w:r w:rsidRPr="002E1BD5">
        <w:t xml:space="preserve">, L. C., Epstein, M. A., Wiley, T. R. A., Reynolds, C. E., &amp; </w:t>
      </w:r>
      <w:proofErr w:type="spellStart"/>
      <w:r w:rsidRPr="002E1BD5">
        <w:t>Rudnicki</w:t>
      </w:r>
      <w:proofErr w:type="spellEnd"/>
      <w:r w:rsidRPr="002E1BD5">
        <w:t xml:space="preserve">, A. G. (2016). Abuse Characteristics and Individual Differences Related to Disclosing Childhood Sexual, Physical, and Emotional Abuse and Witnessed Domestic Violence. </w:t>
      </w:r>
      <w:r w:rsidRPr="002E1BD5">
        <w:rPr>
          <w:i/>
          <w:iCs/>
        </w:rPr>
        <w:t>Journal of Interpersonal Violence</w:t>
      </w:r>
      <w:r w:rsidRPr="002E1BD5">
        <w:t xml:space="preserve">, </w:t>
      </w:r>
      <w:r w:rsidRPr="002E1BD5">
        <w:rPr>
          <w:i/>
          <w:iCs/>
        </w:rPr>
        <w:t>31</w:t>
      </w:r>
      <w:r w:rsidRPr="002E1BD5">
        <w:t xml:space="preserve">(7), 1308–1339. </w:t>
      </w:r>
      <w:hyperlink r:id="rId46" w:history="1">
        <w:r w:rsidRPr="002E1BD5">
          <w:rPr>
            <w:rStyle w:val="Hyperlink"/>
          </w:rPr>
          <w:t>https://doi.org/10.1177/0886260514564155</w:t>
        </w:r>
      </w:hyperlink>
    </w:p>
    <w:p w14:paraId="3DD57835" w14:textId="77777777" w:rsidR="002E1BD5" w:rsidRPr="002E1BD5" w:rsidRDefault="002E1BD5" w:rsidP="002E1BD5">
      <w:pPr>
        <w:spacing w:line="480" w:lineRule="auto"/>
        <w:ind w:hanging="480"/>
      </w:pPr>
      <w:r w:rsidRPr="002E1BD5">
        <w:t xml:space="preserve">Bourassa, C., Letourneau, N., Holden, G. W., &amp; Turcotte, P. (2017). Fathers’ Perspectives Regarding Their Children’s Exposure to Intimate Partner Violence. </w:t>
      </w:r>
      <w:r w:rsidRPr="002E1BD5">
        <w:rPr>
          <w:i/>
          <w:iCs/>
        </w:rPr>
        <w:t>Journal of Public Child Welfare</w:t>
      </w:r>
      <w:r w:rsidRPr="002E1BD5">
        <w:t xml:space="preserve">, </w:t>
      </w:r>
      <w:r w:rsidRPr="002E1BD5">
        <w:rPr>
          <w:i/>
          <w:iCs/>
        </w:rPr>
        <w:t>11</w:t>
      </w:r>
      <w:r w:rsidRPr="002E1BD5">
        <w:t xml:space="preserve">(3), 261–278. </w:t>
      </w:r>
      <w:hyperlink r:id="rId47" w:history="1">
        <w:r w:rsidRPr="002E1BD5">
          <w:rPr>
            <w:rStyle w:val="Hyperlink"/>
          </w:rPr>
          <w:t>https://doi.org/10.1080/15548732.2016.1275919</w:t>
        </w:r>
      </w:hyperlink>
    </w:p>
    <w:p w14:paraId="41715C80" w14:textId="77777777" w:rsidR="002E1BD5" w:rsidRPr="002E1BD5" w:rsidRDefault="002E1BD5" w:rsidP="002E1BD5">
      <w:pPr>
        <w:spacing w:line="480" w:lineRule="auto"/>
        <w:ind w:hanging="480"/>
      </w:pPr>
      <w:r w:rsidRPr="002E1BD5">
        <w:t xml:space="preserve">Bourassa, Chantal, Lavergne, C., </w:t>
      </w:r>
      <w:proofErr w:type="spellStart"/>
      <w:r w:rsidRPr="002E1BD5">
        <w:t>Damant</w:t>
      </w:r>
      <w:proofErr w:type="spellEnd"/>
      <w:r w:rsidRPr="002E1BD5">
        <w:t xml:space="preserve">, D., Lessard, G., &amp; Turcotte, P. (2008). Child welfare workers’ practice in cases involving domestic violence. </w:t>
      </w:r>
      <w:r w:rsidRPr="002E1BD5">
        <w:rPr>
          <w:i/>
          <w:iCs/>
        </w:rPr>
        <w:t>Child Abuse Review</w:t>
      </w:r>
      <w:r w:rsidRPr="002E1BD5">
        <w:t xml:space="preserve">, </w:t>
      </w:r>
      <w:r w:rsidRPr="002E1BD5">
        <w:rPr>
          <w:i/>
          <w:iCs/>
        </w:rPr>
        <w:t>17</w:t>
      </w:r>
      <w:r w:rsidRPr="002E1BD5">
        <w:t xml:space="preserve">(3), 174–190. </w:t>
      </w:r>
      <w:hyperlink r:id="rId48" w:history="1">
        <w:r w:rsidRPr="002E1BD5">
          <w:rPr>
            <w:rStyle w:val="Hyperlink"/>
          </w:rPr>
          <w:t>https://doi.org/10.1002/car.1015</w:t>
        </w:r>
      </w:hyperlink>
    </w:p>
    <w:p w14:paraId="34F66CC6" w14:textId="77777777" w:rsidR="002E1BD5" w:rsidRPr="002E1BD5" w:rsidRDefault="002E1BD5" w:rsidP="002E1BD5">
      <w:pPr>
        <w:spacing w:line="480" w:lineRule="auto"/>
        <w:ind w:hanging="480"/>
      </w:pPr>
      <w:proofErr w:type="spellStart"/>
      <w:r w:rsidRPr="002E1BD5">
        <w:lastRenderedPageBreak/>
        <w:t>Buzawa</w:t>
      </w:r>
      <w:proofErr w:type="spellEnd"/>
      <w:r w:rsidRPr="002E1BD5">
        <w:t xml:space="preserve">, Eve, </w:t>
      </w:r>
      <w:proofErr w:type="spellStart"/>
      <w:r w:rsidRPr="002E1BD5">
        <w:t>Hotaling</w:t>
      </w:r>
      <w:proofErr w:type="spellEnd"/>
      <w:r w:rsidRPr="002E1BD5">
        <w:t xml:space="preserve">, G. T., Klein, A., &amp; Byrne, J. (n.d.). </w:t>
      </w:r>
      <w:r w:rsidRPr="002E1BD5">
        <w:rPr>
          <w:i/>
          <w:iCs/>
        </w:rPr>
        <w:t>Response to Domestic Violence in a Pro-Active Court Setting: Executive Summary</w:t>
      </w:r>
      <w:r w:rsidRPr="002E1BD5">
        <w:t>. 31.</w:t>
      </w:r>
    </w:p>
    <w:p w14:paraId="6CB7AC56" w14:textId="77777777" w:rsidR="002E1BD5" w:rsidRPr="002E1BD5" w:rsidRDefault="002E1BD5" w:rsidP="002E1BD5">
      <w:pPr>
        <w:spacing w:line="480" w:lineRule="auto"/>
        <w:ind w:hanging="480"/>
      </w:pPr>
      <w:proofErr w:type="spellStart"/>
      <w:r w:rsidRPr="002E1BD5">
        <w:t>Buzawa</w:t>
      </w:r>
      <w:proofErr w:type="spellEnd"/>
      <w:r w:rsidRPr="002E1BD5">
        <w:t xml:space="preserve">, </w:t>
      </w:r>
      <w:proofErr w:type="spellStart"/>
      <w:r w:rsidRPr="002E1BD5">
        <w:t>EveS</w:t>
      </w:r>
      <w:proofErr w:type="spellEnd"/>
      <w:r w:rsidRPr="002E1BD5">
        <w:t xml:space="preserve">., &amp; </w:t>
      </w:r>
      <w:proofErr w:type="spellStart"/>
      <w:r w:rsidRPr="002E1BD5">
        <w:t>Hotaling</w:t>
      </w:r>
      <w:proofErr w:type="spellEnd"/>
      <w:r w:rsidRPr="002E1BD5">
        <w:t xml:space="preserve">, </w:t>
      </w:r>
      <w:proofErr w:type="spellStart"/>
      <w:r w:rsidRPr="002E1BD5">
        <w:t>GeraldT</w:t>
      </w:r>
      <w:proofErr w:type="spellEnd"/>
      <w:r w:rsidRPr="002E1BD5">
        <w:t xml:space="preserve">. (2006). The Impact of Relationship Status, Gender, and Minor Status in the Police Response to Domestic Assaults. </w:t>
      </w:r>
      <w:r w:rsidRPr="002E1BD5">
        <w:rPr>
          <w:i/>
          <w:iCs/>
        </w:rPr>
        <w:t>Victims &amp; Offenders</w:t>
      </w:r>
      <w:r w:rsidRPr="002E1BD5">
        <w:t xml:space="preserve">, </w:t>
      </w:r>
      <w:r w:rsidRPr="002E1BD5">
        <w:rPr>
          <w:i/>
          <w:iCs/>
        </w:rPr>
        <w:t>1</w:t>
      </w:r>
      <w:r w:rsidRPr="002E1BD5">
        <w:t xml:space="preserve">(4), 323–360. </w:t>
      </w:r>
      <w:hyperlink r:id="rId49" w:history="1">
        <w:r w:rsidRPr="002E1BD5">
          <w:rPr>
            <w:rStyle w:val="Hyperlink"/>
          </w:rPr>
          <w:t>https://doi.org/10.1080/15564880600798681</w:t>
        </w:r>
      </w:hyperlink>
    </w:p>
    <w:p w14:paraId="5D5B5939" w14:textId="77777777" w:rsidR="002E1BD5" w:rsidRPr="002E1BD5" w:rsidRDefault="002E1BD5" w:rsidP="002E1BD5">
      <w:pPr>
        <w:spacing w:line="480" w:lineRule="auto"/>
        <w:ind w:hanging="480"/>
      </w:pPr>
      <w:r w:rsidRPr="002E1BD5">
        <w:t xml:space="preserve">Callaghan, J. E. M., Alexander, J. H., Sixsmith, J., &amp; </w:t>
      </w:r>
      <w:proofErr w:type="spellStart"/>
      <w:r w:rsidRPr="002E1BD5">
        <w:t>Fellin</w:t>
      </w:r>
      <w:proofErr w:type="spellEnd"/>
      <w:r w:rsidRPr="002E1BD5">
        <w:t xml:space="preserve">, L. C. (2018). Beyond “Witnessing”: Children’s Experiences of Coercive Control in Domestic Violence and Abuse. </w:t>
      </w:r>
      <w:r w:rsidRPr="002E1BD5">
        <w:rPr>
          <w:i/>
          <w:iCs/>
        </w:rPr>
        <w:t>Journal of Interpersonal Violence</w:t>
      </w:r>
      <w:r w:rsidRPr="002E1BD5">
        <w:t xml:space="preserve">, </w:t>
      </w:r>
      <w:r w:rsidRPr="002E1BD5">
        <w:rPr>
          <w:i/>
          <w:iCs/>
        </w:rPr>
        <w:t>33</w:t>
      </w:r>
      <w:r w:rsidRPr="002E1BD5">
        <w:t xml:space="preserve">(10), 1551–1581. </w:t>
      </w:r>
      <w:hyperlink r:id="rId50" w:history="1">
        <w:r w:rsidRPr="002E1BD5">
          <w:rPr>
            <w:rStyle w:val="Hyperlink"/>
          </w:rPr>
          <w:t>https://doi.org/10.1177/0886260515618946</w:t>
        </w:r>
      </w:hyperlink>
    </w:p>
    <w:p w14:paraId="147AD4D3" w14:textId="77777777" w:rsidR="002E1BD5" w:rsidRPr="002E1BD5" w:rsidRDefault="002E1BD5" w:rsidP="002E1BD5">
      <w:pPr>
        <w:spacing w:line="480" w:lineRule="auto"/>
        <w:ind w:hanging="480"/>
      </w:pPr>
      <w:r w:rsidRPr="002E1BD5">
        <w:rPr>
          <w:i/>
          <w:iCs/>
        </w:rPr>
        <w:t>COMMENT: THE ROAD TO INEQUALITY IS PAVED WITH GOOD INTENTIONS: THE EFFECT OF LANGUAGE IN DOMESTIC VIOLENCE STATUTES ON MALE VICTIMS, 83 UMKC L. Rev. 789</w:t>
      </w:r>
      <w:r w:rsidRPr="002E1BD5">
        <w:t xml:space="preserve">. (n.d.). Retrieved February 6, 2021, from </w:t>
      </w:r>
      <w:hyperlink r:id="rId51" w:history="1">
        <w:r w:rsidRPr="002E1BD5">
          <w:rPr>
            <w:rStyle w:val="Hyperlink"/>
          </w:rPr>
          <w:t>https://advance-lexis-com.proxy.lib.sfu.ca/document/?pdmfid=1516831&amp;crid=5b03b2bb-0239-438f-a6a6-fbd9d5c7a3cb&amp;pddocfullpath=%2Fshared%2Fdocument%2Fanalytical-materials%2Furn%3AcontentItem%3A5H90-3J50-00CV-P10C-00000-00&amp;pdcontentcomponentid=12495&amp;pdteaserkey=sr0&amp;pditab=allpods&amp;ecomp=5bq2k&amp;earg=sr0&amp;prid=f69b6e0f-eaba-41e9-b6de-a7ca8173508d</w:t>
        </w:r>
      </w:hyperlink>
    </w:p>
    <w:p w14:paraId="47435275" w14:textId="77777777" w:rsidR="002E1BD5" w:rsidRPr="002E1BD5" w:rsidRDefault="002E1BD5" w:rsidP="002E1BD5">
      <w:pPr>
        <w:spacing w:line="480" w:lineRule="auto"/>
        <w:ind w:hanging="480"/>
      </w:pPr>
      <w:r w:rsidRPr="002E1BD5">
        <w:t xml:space="preserve">Dempsey, B. (2016). Review: Male victims of domestic abuse: implications for health visiting practice. </w:t>
      </w:r>
      <w:r w:rsidRPr="002E1BD5">
        <w:rPr>
          <w:i/>
          <w:iCs/>
        </w:rPr>
        <w:t>Journal of Research in Nursing</w:t>
      </w:r>
      <w:r w:rsidRPr="002E1BD5">
        <w:t xml:space="preserve">, </w:t>
      </w:r>
      <w:r w:rsidRPr="002E1BD5">
        <w:rPr>
          <w:i/>
          <w:iCs/>
        </w:rPr>
        <w:t>21</w:t>
      </w:r>
      <w:r w:rsidRPr="002E1BD5">
        <w:t xml:space="preserve">(5–6), 415–416. </w:t>
      </w:r>
      <w:hyperlink r:id="rId52" w:history="1">
        <w:r w:rsidRPr="002E1BD5">
          <w:rPr>
            <w:rStyle w:val="Hyperlink"/>
          </w:rPr>
          <w:t>https://doi.org/10.1177/1744987116654078</w:t>
        </w:r>
      </w:hyperlink>
    </w:p>
    <w:p w14:paraId="7CBF27FE" w14:textId="77777777" w:rsidR="002E1BD5" w:rsidRPr="002E1BD5" w:rsidRDefault="002E1BD5" w:rsidP="002E1BD5">
      <w:pPr>
        <w:spacing w:line="480" w:lineRule="auto"/>
        <w:ind w:hanging="480"/>
      </w:pPr>
      <w:r w:rsidRPr="002E1BD5">
        <w:t xml:space="preserve">Deshpande, S. (2019). Sociocultural and Legal Aspects of Violence Against Men. </w:t>
      </w:r>
      <w:r w:rsidRPr="002E1BD5">
        <w:rPr>
          <w:i/>
          <w:iCs/>
        </w:rPr>
        <w:t>Journal of Psychosexual Health</w:t>
      </w:r>
      <w:r w:rsidRPr="002E1BD5">
        <w:t xml:space="preserve">, </w:t>
      </w:r>
      <w:r w:rsidRPr="002E1BD5">
        <w:rPr>
          <w:i/>
          <w:iCs/>
        </w:rPr>
        <w:t>1</w:t>
      </w:r>
      <w:r w:rsidRPr="002E1BD5">
        <w:t xml:space="preserve">(3–4), 246–249. </w:t>
      </w:r>
      <w:hyperlink r:id="rId53" w:history="1">
        <w:r w:rsidRPr="002E1BD5">
          <w:rPr>
            <w:rStyle w:val="Hyperlink"/>
          </w:rPr>
          <w:t>https://doi.org/10.1177/2631831819894176</w:t>
        </w:r>
      </w:hyperlink>
    </w:p>
    <w:p w14:paraId="4C6E4524" w14:textId="77777777" w:rsidR="002E1BD5" w:rsidRPr="002E1BD5" w:rsidRDefault="002E1BD5" w:rsidP="002E1BD5">
      <w:pPr>
        <w:spacing w:line="480" w:lineRule="auto"/>
        <w:ind w:hanging="480"/>
      </w:pPr>
      <w:r w:rsidRPr="002E1BD5">
        <w:rPr>
          <w:i/>
          <w:iCs/>
        </w:rPr>
        <w:t>Domestic abuse: Findings from the Crime Survey for England and Wales—Appendix tables—Office for National Statistics</w:t>
      </w:r>
      <w:r w:rsidRPr="002E1BD5">
        <w:t xml:space="preserve">. (n.d.). Retrieved January 24, 2021, from </w:t>
      </w:r>
      <w:hyperlink r:id="rId54" w:history="1">
        <w:r w:rsidRPr="002E1BD5">
          <w:rPr>
            <w:rStyle w:val="Hyperlink"/>
          </w:rPr>
          <w:t>https://www.ons.gov.uk/peoplepopulationandcommunity/crimeandjustice/datasets/domesticabusefindingsfromthecrimesurveyforenglandandwalesappendixtables</w:t>
        </w:r>
      </w:hyperlink>
    </w:p>
    <w:p w14:paraId="3D5F584F" w14:textId="38BA6A33" w:rsidR="002E1BD5" w:rsidRDefault="002E1BD5" w:rsidP="002E1BD5">
      <w:pPr>
        <w:spacing w:line="480" w:lineRule="auto"/>
        <w:ind w:hanging="480"/>
        <w:rPr>
          <w:rStyle w:val="Hyperlink"/>
        </w:rPr>
      </w:pPr>
      <w:r w:rsidRPr="002E1BD5">
        <w:t xml:space="preserve">Douglas, E. M., &amp; Hines, D. A. (2011). The </w:t>
      </w:r>
      <w:proofErr w:type="spellStart"/>
      <w:r w:rsidRPr="002E1BD5">
        <w:t>Helpseeking</w:t>
      </w:r>
      <w:proofErr w:type="spellEnd"/>
      <w:r w:rsidRPr="002E1BD5">
        <w:t xml:space="preserve"> Experiences of Men Who Sustain Intimate Partner Violence: An Overlooked Population and Implications for Practice. </w:t>
      </w:r>
      <w:r w:rsidRPr="002E1BD5">
        <w:rPr>
          <w:i/>
          <w:iCs/>
        </w:rPr>
        <w:t>Journal of Family Violence</w:t>
      </w:r>
      <w:r w:rsidRPr="002E1BD5">
        <w:t xml:space="preserve">, </w:t>
      </w:r>
      <w:r w:rsidRPr="002E1BD5">
        <w:rPr>
          <w:i/>
          <w:iCs/>
        </w:rPr>
        <w:t>26</w:t>
      </w:r>
      <w:r w:rsidRPr="002E1BD5">
        <w:t xml:space="preserve">(6), 473–485. </w:t>
      </w:r>
      <w:hyperlink r:id="rId55" w:history="1">
        <w:r w:rsidRPr="002E1BD5">
          <w:rPr>
            <w:rStyle w:val="Hyperlink"/>
          </w:rPr>
          <w:t>https://doi.org/10.1007/s10896-011-9382-4</w:t>
        </w:r>
      </w:hyperlink>
    </w:p>
    <w:p w14:paraId="62890935" w14:textId="05CAA55E" w:rsidR="00276E23" w:rsidRPr="00276E23" w:rsidRDefault="00276E23" w:rsidP="00276E23">
      <w:pPr>
        <w:spacing w:line="480" w:lineRule="auto"/>
        <w:ind w:hanging="426"/>
        <w:contextualSpacing/>
        <w:rPr>
          <w:color w:val="000000"/>
        </w:rPr>
      </w:pPr>
      <w:bookmarkStart w:id="0" w:name="_Hlk7948572"/>
      <w:r w:rsidRPr="00156AB5">
        <w:rPr>
          <w:color w:val="000000"/>
        </w:rPr>
        <w:t xml:space="preserve">Espinoza, R. C., &amp; Warner, D. (2016). </w:t>
      </w:r>
      <w:bookmarkEnd w:id="0"/>
      <w:r w:rsidRPr="00156AB5">
        <w:rPr>
          <w:color w:val="000000"/>
        </w:rPr>
        <w:t>Where do we go from here? Examining intimate partner violence by bringing male victims, female perpetrators, and psychological sciences into the fold.</w:t>
      </w:r>
      <w:r w:rsidRPr="00156AB5">
        <w:rPr>
          <w:i/>
          <w:iCs/>
          <w:color w:val="000000"/>
        </w:rPr>
        <w:t> Journal of Family Violence, 31</w:t>
      </w:r>
      <w:r w:rsidRPr="00156AB5">
        <w:rPr>
          <w:color w:val="000000"/>
        </w:rPr>
        <w:t>(8), 959-966</w:t>
      </w:r>
      <w:proofErr w:type="gramStart"/>
      <w:r w:rsidRPr="00156AB5">
        <w:rPr>
          <w:color w:val="000000"/>
        </w:rPr>
        <w:t>.:http://dx.doi.org.ezproxy.liberty.edu/10.1007/s10896-016-9881-4</w:t>
      </w:r>
      <w:proofErr w:type="gramEnd"/>
    </w:p>
    <w:p w14:paraId="0DCBAD90" w14:textId="77777777" w:rsidR="002E1BD5" w:rsidRPr="002E1BD5" w:rsidRDefault="002E1BD5" w:rsidP="002E1BD5">
      <w:pPr>
        <w:spacing w:line="480" w:lineRule="auto"/>
        <w:ind w:hanging="480"/>
      </w:pPr>
      <w:r w:rsidRPr="002E1BD5">
        <w:t xml:space="preserve">Freeman, T. (2008). Psychoanalytic Concepts of Fatherhood: Patriarchal Paradoxes and the Presence of an Absent Authority. </w:t>
      </w:r>
      <w:r w:rsidRPr="002E1BD5">
        <w:rPr>
          <w:i/>
          <w:iCs/>
        </w:rPr>
        <w:t>Studies in Gender &amp; Sexuality</w:t>
      </w:r>
      <w:r w:rsidRPr="002E1BD5">
        <w:t xml:space="preserve">, </w:t>
      </w:r>
      <w:r w:rsidRPr="002E1BD5">
        <w:rPr>
          <w:i/>
          <w:iCs/>
        </w:rPr>
        <w:t>9</w:t>
      </w:r>
      <w:r w:rsidRPr="002E1BD5">
        <w:t xml:space="preserve">(2), 113–139. </w:t>
      </w:r>
      <w:hyperlink r:id="rId56" w:history="1">
        <w:r w:rsidRPr="002E1BD5">
          <w:rPr>
            <w:rStyle w:val="Hyperlink"/>
          </w:rPr>
          <w:t>https://doi.org/10.1080/15240650801935156</w:t>
        </w:r>
      </w:hyperlink>
    </w:p>
    <w:p w14:paraId="59CE1F23" w14:textId="77777777" w:rsidR="002E1BD5" w:rsidRPr="002E1BD5" w:rsidRDefault="002E1BD5" w:rsidP="002E1BD5">
      <w:pPr>
        <w:spacing w:line="480" w:lineRule="auto"/>
        <w:ind w:hanging="480"/>
      </w:pPr>
      <w:r w:rsidRPr="002E1BD5">
        <w:t xml:space="preserve">Hamby, S. L. (2005). Measuring Gender Differences in Partner Violence: Implications from Research on Other Forms of Violent and Socially Undesirable Behavior. </w:t>
      </w:r>
      <w:r w:rsidRPr="002E1BD5">
        <w:rPr>
          <w:i/>
          <w:iCs/>
        </w:rPr>
        <w:t>Sex Roles</w:t>
      </w:r>
      <w:r w:rsidRPr="002E1BD5">
        <w:t xml:space="preserve">, </w:t>
      </w:r>
      <w:r w:rsidRPr="002E1BD5">
        <w:rPr>
          <w:i/>
          <w:iCs/>
        </w:rPr>
        <w:t>52</w:t>
      </w:r>
      <w:r w:rsidRPr="002E1BD5">
        <w:t xml:space="preserve">(11), 725–742. </w:t>
      </w:r>
      <w:hyperlink r:id="rId57" w:history="1">
        <w:r w:rsidRPr="002E1BD5">
          <w:rPr>
            <w:rStyle w:val="Hyperlink"/>
          </w:rPr>
          <w:t>https://doi.org/10.1007/s11199-005-4195-7</w:t>
        </w:r>
      </w:hyperlink>
    </w:p>
    <w:p w14:paraId="538D79E6" w14:textId="77777777" w:rsidR="002E1BD5" w:rsidRPr="002E1BD5" w:rsidRDefault="002E1BD5" w:rsidP="002E1BD5">
      <w:pPr>
        <w:spacing w:line="480" w:lineRule="auto"/>
        <w:ind w:hanging="480"/>
      </w:pPr>
      <w:r w:rsidRPr="002E1BD5">
        <w:t xml:space="preserve">Hine, B., Bates, E. A., &amp; Wallace, S. (2020). “I Have Guys Call Me and Say ‘I Can’t Be the Victim of Domestic Abuse’”: Exploring the Experiences of Telephone Support Providers for Male Victims of Domestic Violence and Abuse. </w:t>
      </w:r>
      <w:r w:rsidRPr="002E1BD5">
        <w:rPr>
          <w:i/>
          <w:iCs/>
        </w:rPr>
        <w:t>Journal of Interpersonal Violence</w:t>
      </w:r>
      <w:r w:rsidRPr="002E1BD5">
        <w:t xml:space="preserve">, 0886260520944551. </w:t>
      </w:r>
      <w:hyperlink r:id="rId58" w:history="1">
        <w:r w:rsidRPr="002E1BD5">
          <w:rPr>
            <w:rStyle w:val="Hyperlink"/>
          </w:rPr>
          <w:t>https://doi.org/10.1177/0886260520944551</w:t>
        </w:r>
      </w:hyperlink>
    </w:p>
    <w:p w14:paraId="758A53E1" w14:textId="77777777" w:rsidR="002E1BD5" w:rsidRPr="002E1BD5" w:rsidRDefault="002E1BD5" w:rsidP="002E1BD5">
      <w:pPr>
        <w:spacing w:line="480" w:lineRule="auto"/>
        <w:ind w:hanging="480"/>
      </w:pPr>
      <w:r w:rsidRPr="002E1BD5">
        <w:t xml:space="preserve">Hines, D. A., &amp; Malley-Morrison, K. (2001). Psychological effects of partner abuse against men: A neglected research area. </w:t>
      </w:r>
      <w:r w:rsidRPr="002E1BD5">
        <w:rPr>
          <w:i/>
          <w:iCs/>
        </w:rPr>
        <w:t>Psychology of Men &amp; Masculinity</w:t>
      </w:r>
      <w:r w:rsidRPr="002E1BD5">
        <w:t xml:space="preserve">, </w:t>
      </w:r>
      <w:r w:rsidRPr="002E1BD5">
        <w:rPr>
          <w:i/>
          <w:iCs/>
        </w:rPr>
        <w:t>2</w:t>
      </w:r>
      <w:r w:rsidRPr="002E1BD5">
        <w:t xml:space="preserve">(2), 75–85. </w:t>
      </w:r>
      <w:hyperlink r:id="rId59" w:history="1">
        <w:r w:rsidRPr="002E1BD5">
          <w:rPr>
            <w:rStyle w:val="Hyperlink"/>
          </w:rPr>
          <w:t>https://doi.org/10.1037/1524-9220.2.2.75</w:t>
        </w:r>
      </w:hyperlink>
    </w:p>
    <w:p w14:paraId="56C0CB15" w14:textId="77777777" w:rsidR="002E1BD5" w:rsidRPr="002E1BD5" w:rsidRDefault="002E1BD5" w:rsidP="002E1BD5">
      <w:pPr>
        <w:spacing w:line="480" w:lineRule="auto"/>
        <w:ind w:hanging="480"/>
      </w:pPr>
      <w:r w:rsidRPr="002E1BD5">
        <w:lastRenderedPageBreak/>
        <w:t xml:space="preserve">Hines, D., Brown, J., &amp; Dunning, E. (2007). Characteristics of Callers to the Domestic Abuse Helpline for Men. </w:t>
      </w:r>
      <w:r w:rsidRPr="002E1BD5">
        <w:rPr>
          <w:i/>
          <w:iCs/>
        </w:rPr>
        <w:t>Journal of Family Violence</w:t>
      </w:r>
      <w:r w:rsidRPr="002E1BD5">
        <w:t xml:space="preserve">, </w:t>
      </w:r>
      <w:r w:rsidRPr="002E1BD5">
        <w:rPr>
          <w:i/>
          <w:iCs/>
        </w:rPr>
        <w:t>22</w:t>
      </w:r>
      <w:r w:rsidRPr="002E1BD5">
        <w:t xml:space="preserve">, 63–72. </w:t>
      </w:r>
      <w:hyperlink r:id="rId60" w:history="1">
        <w:r w:rsidRPr="002E1BD5">
          <w:rPr>
            <w:rStyle w:val="Hyperlink"/>
          </w:rPr>
          <w:t>https://doi.org/10.1007/s10896-006-9052-0</w:t>
        </w:r>
      </w:hyperlink>
    </w:p>
    <w:p w14:paraId="3D3BD7A5" w14:textId="77777777" w:rsidR="002E1BD5" w:rsidRPr="002E1BD5" w:rsidRDefault="002E1BD5" w:rsidP="002E1BD5">
      <w:pPr>
        <w:spacing w:line="480" w:lineRule="auto"/>
        <w:ind w:hanging="480"/>
      </w:pPr>
      <w:r w:rsidRPr="002E1BD5">
        <w:t xml:space="preserve">Hines, D., &amp; Douglas, E. (2009). Women’s Use of Intimate Partner Violence against Men: Prevalence, Implications, and Consequences Women’s Use of IPV against Men. </w:t>
      </w:r>
      <w:r w:rsidRPr="002E1BD5">
        <w:rPr>
          <w:i/>
          <w:iCs/>
        </w:rPr>
        <w:t>Journal of Aggression Maltreatment &amp; Trauma</w:t>
      </w:r>
      <w:r w:rsidRPr="002E1BD5">
        <w:t xml:space="preserve">, </w:t>
      </w:r>
      <w:r w:rsidRPr="002E1BD5">
        <w:rPr>
          <w:i/>
          <w:iCs/>
        </w:rPr>
        <w:t>18</w:t>
      </w:r>
      <w:r w:rsidRPr="002E1BD5">
        <w:t xml:space="preserve">, 572–586. </w:t>
      </w:r>
      <w:hyperlink r:id="rId61" w:history="1">
        <w:r w:rsidRPr="002E1BD5">
          <w:rPr>
            <w:rStyle w:val="Hyperlink"/>
          </w:rPr>
          <w:t>https://doi.org/10.1080/10926770903103099</w:t>
        </w:r>
      </w:hyperlink>
    </w:p>
    <w:p w14:paraId="3BCCA7D0" w14:textId="77777777" w:rsidR="002E1BD5" w:rsidRPr="002E1BD5" w:rsidRDefault="002E1BD5" w:rsidP="002E1BD5">
      <w:pPr>
        <w:spacing w:line="480" w:lineRule="auto"/>
        <w:ind w:hanging="480"/>
      </w:pPr>
      <w:r w:rsidRPr="002E1BD5">
        <w:t xml:space="preserve">Huntley, A. L., Potter, L., Williamson, E., </w:t>
      </w:r>
      <w:proofErr w:type="spellStart"/>
      <w:r w:rsidRPr="002E1BD5">
        <w:t>Malpass</w:t>
      </w:r>
      <w:proofErr w:type="spellEnd"/>
      <w:r w:rsidRPr="002E1BD5">
        <w:t xml:space="preserve">, A., </w:t>
      </w:r>
      <w:proofErr w:type="spellStart"/>
      <w:r w:rsidRPr="002E1BD5">
        <w:t>Szilassy</w:t>
      </w:r>
      <w:proofErr w:type="spellEnd"/>
      <w:r w:rsidRPr="002E1BD5">
        <w:t xml:space="preserve">, E., &amp; Feder, G. (2019). Help-seeking by male victims of domestic violence and abuse (DVA): A systematic review and qualitative evidence synthesis. </w:t>
      </w:r>
      <w:r w:rsidRPr="002E1BD5">
        <w:rPr>
          <w:i/>
          <w:iCs/>
        </w:rPr>
        <w:t>BMJ Open</w:t>
      </w:r>
      <w:r w:rsidRPr="002E1BD5">
        <w:t xml:space="preserve">, </w:t>
      </w:r>
      <w:r w:rsidRPr="002E1BD5">
        <w:rPr>
          <w:i/>
          <w:iCs/>
        </w:rPr>
        <w:t>9</w:t>
      </w:r>
      <w:r w:rsidRPr="002E1BD5">
        <w:t xml:space="preserve">(6), e021960. </w:t>
      </w:r>
      <w:hyperlink r:id="rId62" w:history="1">
        <w:r w:rsidRPr="002E1BD5">
          <w:rPr>
            <w:rStyle w:val="Hyperlink"/>
          </w:rPr>
          <w:t>https://doi.org/10.1136/bmjopen-2018-021960</w:t>
        </w:r>
      </w:hyperlink>
    </w:p>
    <w:p w14:paraId="354EAC5B" w14:textId="77777777" w:rsidR="002E1BD5" w:rsidRPr="002E1BD5" w:rsidRDefault="002E1BD5" w:rsidP="002E1BD5">
      <w:pPr>
        <w:spacing w:line="480" w:lineRule="auto"/>
        <w:ind w:hanging="480"/>
      </w:pPr>
      <w:r w:rsidRPr="002E1BD5">
        <w:t xml:space="preserve">Joseph-Edwards, A., &amp; Wallace, W. C. (2020). Suffering in Silence, Shame, Seclusion, and Invisibility: Men as Victims of Female Perpetrated Domestic Violence in Trinidad and Tobago. </w:t>
      </w:r>
      <w:r w:rsidRPr="002E1BD5">
        <w:rPr>
          <w:i/>
          <w:iCs/>
        </w:rPr>
        <w:t>Journal of Family Issues</w:t>
      </w:r>
      <w:r w:rsidRPr="002E1BD5">
        <w:t xml:space="preserve">, 0192513X20957047. </w:t>
      </w:r>
      <w:hyperlink r:id="rId63" w:history="1">
        <w:r w:rsidRPr="002E1BD5">
          <w:rPr>
            <w:rStyle w:val="Hyperlink"/>
          </w:rPr>
          <w:t>https://doi.org/10.1177/0192513X20957047</w:t>
        </w:r>
      </w:hyperlink>
    </w:p>
    <w:p w14:paraId="2636F813" w14:textId="77777777" w:rsidR="002E1BD5" w:rsidRPr="002E1BD5" w:rsidRDefault="002E1BD5" w:rsidP="002E1BD5">
      <w:pPr>
        <w:spacing w:line="480" w:lineRule="auto"/>
        <w:ind w:hanging="480"/>
      </w:pPr>
      <w:proofErr w:type="spellStart"/>
      <w:r w:rsidRPr="002E1BD5">
        <w:t>Kadiani</w:t>
      </w:r>
      <w:proofErr w:type="spellEnd"/>
      <w:r w:rsidRPr="002E1BD5">
        <w:t xml:space="preserve">, A., Chaudhury, S., Saldanha, D., </w:t>
      </w:r>
      <w:proofErr w:type="spellStart"/>
      <w:r w:rsidRPr="002E1BD5">
        <w:t>Pande</w:t>
      </w:r>
      <w:proofErr w:type="spellEnd"/>
      <w:r w:rsidRPr="002E1BD5">
        <w:t xml:space="preserve">, N., &amp; Menon, P. (2020). Psychosocial profile of male perpetrators of domestic violence: A population-based study. </w:t>
      </w:r>
      <w:r w:rsidRPr="002E1BD5">
        <w:rPr>
          <w:i/>
          <w:iCs/>
        </w:rPr>
        <w:t>Industrial Psychiatry Journal</w:t>
      </w:r>
      <w:r w:rsidRPr="002E1BD5">
        <w:t xml:space="preserve">, </w:t>
      </w:r>
      <w:r w:rsidRPr="002E1BD5">
        <w:rPr>
          <w:i/>
          <w:iCs/>
        </w:rPr>
        <w:t>29</w:t>
      </w:r>
      <w:r w:rsidRPr="002E1BD5">
        <w:t xml:space="preserve">(1), 134–148. </w:t>
      </w:r>
      <w:hyperlink r:id="rId64" w:history="1">
        <w:r w:rsidRPr="002E1BD5">
          <w:rPr>
            <w:rStyle w:val="Hyperlink"/>
          </w:rPr>
          <w:t>https://doi.org/10.4103/ipj.ipj_78_18</w:t>
        </w:r>
      </w:hyperlink>
    </w:p>
    <w:p w14:paraId="25D7C2A7" w14:textId="6432F7CD" w:rsidR="002E1BD5" w:rsidRDefault="002E1BD5" w:rsidP="002E1BD5">
      <w:pPr>
        <w:spacing w:line="480" w:lineRule="auto"/>
        <w:ind w:hanging="480"/>
        <w:rPr>
          <w:rStyle w:val="Hyperlink"/>
        </w:rPr>
      </w:pPr>
      <w:r w:rsidRPr="002E1BD5">
        <w:t xml:space="preserve">Katz, E. (2016). Beyond the Physical Incident Model: How Children Living with Domestic Violence are Harmed </w:t>
      </w:r>
      <w:proofErr w:type="gramStart"/>
      <w:r w:rsidRPr="002E1BD5">
        <w:t>By</w:t>
      </w:r>
      <w:proofErr w:type="gramEnd"/>
      <w:r w:rsidRPr="002E1BD5">
        <w:t xml:space="preserve"> and Resist Regimes of Coercive Control. </w:t>
      </w:r>
      <w:r w:rsidRPr="002E1BD5">
        <w:rPr>
          <w:i/>
          <w:iCs/>
        </w:rPr>
        <w:t>Child Abuse Review</w:t>
      </w:r>
      <w:r w:rsidRPr="002E1BD5">
        <w:t xml:space="preserve">, </w:t>
      </w:r>
      <w:r w:rsidRPr="002E1BD5">
        <w:rPr>
          <w:i/>
          <w:iCs/>
        </w:rPr>
        <w:t>25</w:t>
      </w:r>
      <w:r w:rsidRPr="002E1BD5">
        <w:t xml:space="preserve">(1), 46–59. </w:t>
      </w:r>
      <w:hyperlink r:id="rId65" w:history="1">
        <w:r w:rsidRPr="002E1BD5">
          <w:rPr>
            <w:rStyle w:val="Hyperlink"/>
          </w:rPr>
          <w:t>https://doi.org/10.1002/car.2422</w:t>
        </w:r>
      </w:hyperlink>
    </w:p>
    <w:p w14:paraId="125957E1" w14:textId="277EA346" w:rsidR="00276E23" w:rsidRPr="00276E23" w:rsidRDefault="00276E23" w:rsidP="00276E23">
      <w:pPr>
        <w:spacing w:line="480" w:lineRule="auto"/>
        <w:ind w:hanging="426"/>
        <w:contextualSpacing/>
        <w:rPr>
          <w:color w:val="000000"/>
        </w:rPr>
      </w:pPr>
      <w:proofErr w:type="spellStart"/>
      <w:r w:rsidRPr="001B201B">
        <w:rPr>
          <w:color w:val="000000"/>
        </w:rPr>
        <w:t>Linebach</w:t>
      </w:r>
      <w:proofErr w:type="spellEnd"/>
      <w:r w:rsidRPr="001B201B">
        <w:rPr>
          <w:color w:val="000000"/>
        </w:rPr>
        <w:t xml:space="preserve">, J. A., &amp; </w:t>
      </w:r>
      <w:proofErr w:type="spellStart"/>
      <w:r w:rsidRPr="001B201B">
        <w:rPr>
          <w:color w:val="000000"/>
        </w:rPr>
        <w:t>Kovacsiss</w:t>
      </w:r>
      <w:proofErr w:type="spellEnd"/>
      <w:r w:rsidRPr="001B201B">
        <w:rPr>
          <w:color w:val="000000"/>
        </w:rPr>
        <w:t>, L. M. (2016). </w:t>
      </w:r>
      <w:r w:rsidRPr="001B201B">
        <w:rPr>
          <w:i/>
          <w:iCs/>
          <w:color w:val="000000"/>
        </w:rPr>
        <w:t>Psychology in the Justice System</w:t>
      </w:r>
      <w:r w:rsidRPr="001B201B">
        <w:rPr>
          <w:color w:val="000000"/>
        </w:rPr>
        <w:t> (1st ed.). CreateSpace Independent Publishing Platform</w:t>
      </w:r>
    </w:p>
    <w:p w14:paraId="61533AA9" w14:textId="77777777" w:rsidR="002E1BD5" w:rsidRPr="002E1BD5" w:rsidRDefault="002E1BD5" w:rsidP="002E1BD5">
      <w:pPr>
        <w:spacing w:line="480" w:lineRule="auto"/>
        <w:ind w:hanging="480"/>
      </w:pPr>
      <w:proofErr w:type="spellStart"/>
      <w:r w:rsidRPr="002E1BD5">
        <w:lastRenderedPageBreak/>
        <w:t>Lucken</w:t>
      </w:r>
      <w:proofErr w:type="spellEnd"/>
      <w:r w:rsidRPr="002E1BD5">
        <w:t xml:space="preserve">, K., </w:t>
      </w:r>
      <w:proofErr w:type="spellStart"/>
      <w:r w:rsidRPr="002E1BD5">
        <w:t>Rosky</w:t>
      </w:r>
      <w:proofErr w:type="spellEnd"/>
      <w:r w:rsidRPr="002E1BD5">
        <w:t xml:space="preserve">, J. W., &amp; Watkins, C. (2015). She Said, He Said, Judge Said: Analyzing Judicial Decision Making in Civil Protection Order Hearings. </w:t>
      </w:r>
      <w:r w:rsidRPr="002E1BD5">
        <w:rPr>
          <w:i/>
          <w:iCs/>
        </w:rPr>
        <w:t>Journal of Interpersonal Violence</w:t>
      </w:r>
      <w:r w:rsidRPr="002E1BD5">
        <w:t xml:space="preserve">, </w:t>
      </w:r>
      <w:r w:rsidRPr="002E1BD5">
        <w:rPr>
          <w:i/>
          <w:iCs/>
        </w:rPr>
        <w:t>30</w:t>
      </w:r>
      <w:r w:rsidRPr="002E1BD5">
        <w:t xml:space="preserve">(12), 2038–2066. </w:t>
      </w:r>
      <w:hyperlink r:id="rId66" w:history="1">
        <w:r w:rsidRPr="002E1BD5">
          <w:rPr>
            <w:rStyle w:val="Hyperlink"/>
          </w:rPr>
          <w:t>https://doi.org/10.1177/0886260514552276</w:t>
        </w:r>
      </w:hyperlink>
    </w:p>
    <w:p w14:paraId="50FE55DC" w14:textId="77777777" w:rsidR="002E1BD5" w:rsidRPr="002E1BD5" w:rsidRDefault="002E1BD5" w:rsidP="002E1BD5">
      <w:pPr>
        <w:spacing w:line="480" w:lineRule="auto"/>
        <w:ind w:hanging="480"/>
      </w:pPr>
      <w:r w:rsidRPr="002E1BD5">
        <w:t xml:space="preserve">Machado, A., Santos, A., Graham-Kevan, N., &amp; Matos, M. (2019). The prevalence of Bi-Directional intimate partner violence reported by Portuguese men. </w:t>
      </w:r>
      <w:r w:rsidRPr="002E1BD5">
        <w:rPr>
          <w:i/>
          <w:iCs/>
        </w:rPr>
        <w:t>International Journal of Law, Crime and Justice</w:t>
      </w:r>
      <w:r w:rsidRPr="002E1BD5">
        <w:t xml:space="preserve">, </w:t>
      </w:r>
      <w:r w:rsidRPr="002E1BD5">
        <w:rPr>
          <w:i/>
          <w:iCs/>
        </w:rPr>
        <w:t>57</w:t>
      </w:r>
      <w:r w:rsidRPr="002E1BD5">
        <w:t xml:space="preserve">, 83–90. </w:t>
      </w:r>
      <w:hyperlink r:id="rId67" w:history="1">
        <w:r w:rsidRPr="002E1BD5">
          <w:rPr>
            <w:rStyle w:val="Hyperlink"/>
          </w:rPr>
          <w:t>https://doi.org/10.1016/j.ijlcj.2019.03.002</w:t>
        </w:r>
      </w:hyperlink>
    </w:p>
    <w:p w14:paraId="4830CB6A" w14:textId="77777777" w:rsidR="002E1BD5" w:rsidRPr="002E1BD5" w:rsidRDefault="002E1BD5" w:rsidP="002E1BD5">
      <w:pPr>
        <w:spacing w:line="480" w:lineRule="auto"/>
        <w:ind w:hanging="480"/>
      </w:pPr>
      <w:r w:rsidRPr="002E1BD5">
        <w:rPr>
          <w:i/>
          <w:iCs/>
        </w:rPr>
        <w:t>Male victims of domestic abuse: Implications for health visiting practice—Susan M Perryman, Jane Appleton, 2016</w:t>
      </w:r>
      <w:r w:rsidRPr="002E1BD5">
        <w:t xml:space="preserve">. (n.d.). Retrieved February 6, 2021, from </w:t>
      </w:r>
      <w:hyperlink r:id="rId68" w:history="1">
        <w:r w:rsidRPr="002E1BD5">
          <w:rPr>
            <w:rStyle w:val="Hyperlink"/>
          </w:rPr>
          <w:t>https://journals-sagepub-com.proxy.lib.sfu.ca/doi/full/10.1177/1744987116653785</w:t>
        </w:r>
      </w:hyperlink>
    </w:p>
    <w:p w14:paraId="12F869F7" w14:textId="77777777" w:rsidR="002E1BD5" w:rsidRPr="002E1BD5" w:rsidRDefault="002E1BD5" w:rsidP="002E1BD5">
      <w:pPr>
        <w:spacing w:line="480" w:lineRule="auto"/>
        <w:ind w:hanging="480"/>
      </w:pPr>
      <w:r w:rsidRPr="002E1BD5">
        <w:t xml:space="preserve">McDonald, R., </w:t>
      </w:r>
      <w:proofErr w:type="spellStart"/>
      <w:r w:rsidRPr="002E1BD5">
        <w:t>Jouriles</w:t>
      </w:r>
      <w:proofErr w:type="spellEnd"/>
      <w:r w:rsidRPr="002E1BD5">
        <w:t xml:space="preserve">, E. N., </w:t>
      </w:r>
      <w:proofErr w:type="spellStart"/>
      <w:r w:rsidRPr="002E1BD5">
        <w:t>Ramisetty-Mikler</w:t>
      </w:r>
      <w:proofErr w:type="spellEnd"/>
      <w:r w:rsidRPr="002E1BD5">
        <w:t xml:space="preserve">, S., Caetano, R., &amp; Green, C. E. (2006). Estimating the number of American children living in partner-violent families. </w:t>
      </w:r>
      <w:r w:rsidRPr="002E1BD5">
        <w:rPr>
          <w:i/>
          <w:iCs/>
        </w:rPr>
        <w:t>Journal of Family Psychology</w:t>
      </w:r>
      <w:r w:rsidRPr="002E1BD5">
        <w:t xml:space="preserve">, </w:t>
      </w:r>
      <w:r w:rsidRPr="002E1BD5">
        <w:rPr>
          <w:i/>
          <w:iCs/>
        </w:rPr>
        <w:t>20</w:t>
      </w:r>
      <w:r w:rsidRPr="002E1BD5">
        <w:t xml:space="preserve">(1), 137–142. </w:t>
      </w:r>
      <w:hyperlink r:id="rId69" w:history="1">
        <w:r w:rsidRPr="002E1BD5">
          <w:rPr>
            <w:rStyle w:val="Hyperlink"/>
          </w:rPr>
          <w:t>https://doi.org/10.1037/0893-3200.20.1.137</w:t>
        </w:r>
      </w:hyperlink>
    </w:p>
    <w:p w14:paraId="5F05F502" w14:textId="77777777" w:rsidR="002E1BD5" w:rsidRPr="002E1BD5" w:rsidRDefault="002E1BD5" w:rsidP="002E1BD5">
      <w:pPr>
        <w:spacing w:line="480" w:lineRule="auto"/>
        <w:ind w:hanging="480"/>
      </w:pPr>
      <w:r w:rsidRPr="002E1BD5">
        <w:t xml:space="preserve">Meltzer, H., </w:t>
      </w:r>
      <w:proofErr w:type="spellStart"/>
      <w:r w:rsidRPr="002E1BD5">
        <w:t>Doos</w:t>
      </w:r>
      <w:proofErr w:type="spellEnd"/>
      <w:r w:rsidRPr="002E1BD5">
        <w:t xml:space="preserve">, L., </w:t>
      </w:r>
      <w:proofErr w:type="spellStart"/>
      <w:r w:rsidRPr="002E1BD5">
        <w:t>Vostanis</w:t>
      </w:r>
      <w:proofErr w:type="spellEnd"/>
      <w:r w:rsidRPr="002E1BD5">
        <w:t xml:space="preserve">, P., Ford, T., &amp; Goodman, R. (2009). The mental health of children who witness domestic violence. </w:t>
      </w:r>
      <w:r w:rsidRPr="002E1BD5">
        <w:rPr>
          <w:i/>
          <w:iCs/>
        </w:rPr>
        <w:t>Child &amp; Family Social Work</w:t>
      </w:r>
      <w:r w:rsidRPr="002E1BD5">
        <w:t xml:space="preserve">, </w:t>
      </w:r>
      <w:r w:rsidRPr="002E1BD5">
        <w:rPr>
          <w:i/>
          <w:iCs/>
        </w:rPr>
        <w:t>14</w:t>
      </w:r>
      <w:r w:rsidRPr="002E1BD5">
        <w:t xml:space="preserve">(4), 491–501. </w:t>
      </w:r>
      <w:hyperlink r:id="rId70" w:history="1">
        <w:r w:rsidRPr="002E1BD5">
          <w:rPr>
            <w:rStyle w:val="Hyperlink"/>
          </w:rPr>
          <w:t>https://doi.org/10.1111/j.1365-2206.2009.00633.x</w:t>
        </w:r>
      </w:hyperlink>
    </w:p>
    <w:p w14:paraId="0295241F" w14:textId="77777777" w:rsidR="002E1BD5" w:rsidRPr="002E1BD5" w:rsidRDefault="002E1BD5" w:rsidP="002E1BD5">
      <w:pPr>
        <w:spacing w:line="480" w:lineRule="auto"/>
        <w:ind w:hanging="480"/>
      </w:pPr>
      <w:proofErr w:type="spellStart"/>
      <w:r w:rsidRPr="002E1BD5">
        <w:t>Mohaupt</w:t>
      </w:r>
      <w:proofErr w:type="spellEnd"/>
      <w:r w:rsidRPr="002E1BD5">
        <w:t xml:space="preserve">, H., </w:t>
      </w:r>
      <w:proofErr w:type="spellStart"/>
      <w:r w:rsidRPr="002E1BD5">
        <w:t>Duckert</w:t>
      </w:r>
      <w:proofErr w:type="spellEnd"/>
      <w:r w:rsidRPr="002E1BD5">
        <w:t xml:space="preserve">, F., &amp; Askeland, I. R. (2020). How Do Men in Treatment for Intimate Partner Violence Experience Parenting their Young Child? A Descriptive Phenomenological Analysis. </w:t>
      </w:r>
      <w:r w:rsidRPr="002E1BD5">
        <w:rPr>
          <w:i/>
          <w:iCs/>
        </w:rPr>
        <w:t>Journal of Family Violence</w:t>
      </w:r>
      <w:r w:rsidRPr="002E1BD5">
        <w:t xml:space="preserve">, </w:t>
      </w:r>
      <w:r w:rsidRPr="002E1BD5">
        <w:rPr>
          <w:i/>
          <w:iCs/>
        </w:rPr>
        <w:t>35</w:t>
      </w:r>
      <w:r w:rsidRPr="002E1BD5">
        <w:t xml:space="preserve">(8), 863–875. </w:t>
      </w:r>
      <w:hyperlink r:id="rId71" w:history="1">
        <w:r w:rsidRPr="002E1BD5">
          <w:rPr>
            <w:rStyle w:val="Hyperlink"/>
          </w:rPr>
          <w:t>https://doi.org/10.1007/s10896-019-00083-x</w:t>
        </w:r>
      </w:hyperlink>
    </w:p>
    <w:p w14:paraId="2E977D4C" w14:textId="77777777" w:rsidR="002E1BD5" w:rsidRPr="002E1BD5" w:rsidRDefault="002E1BD5" w:rsidP="002E1BD5">
      <w:pPr>
        <w:spacing w:line="480" w:lineRule="auto"/>
        <w:ind w:hanging="480"/>
      </w:pPr>
      <w:proofErr w:type="spellStart"/>
      <w:r w:rsidRPr="002E1BD5">
        <w:t>Muelleman</w:t>
      </w:r>
      <w:proofErr w:type="spellEnd"/>
      <w:r w:rsidRPr="002E1BD5">
        <w:t xml:space="preserve">, R. L., &amp; Burgess, P. (1998). Male Victims of Domestic Violence and Their History of Perpetrating Violence. </w:t>
      </w:r>
      <w:r w:rsidRPr="002E1BD5">
        <w:rPr>
          <w:i/>
          <w:iCs/>
        </w:rPr>
        <w:t>Academic Emergency Medicine</w:t>
      </w:r>
      <w:r w:rsidRPr="002E1BD5">
        <w:t xml:space="preserve">, </w:t>
      </w:r>
      <w:r w:rsidRPr="002E1BD5">
        <w:rPr>
          <w:i/>
          <w:iCs/>
        </w:rPr>
        <w:t>5</w:t>
      </w:r>
      <w:r w:rsidRPr="002E1BD5">
        <w:t xml:space="preserve">(9), 866–870. </w:t>
      </w:r>
      <w:hyperlink r:id="rId72" w:history="1">
        <w:r w:rsidRPr="002E1BD5">
          <w:rPr>
            <w:rStyle w:val="Hyperlink"/>
          </w:rPr>
          <w:t>https://doi.org/10.1111/j.1553-2712.1998.tb02815.x</w:t>
        </w:r>
      </w:hyperlink>
    </w:p>
    <w:p w14:paraId="04AEA3C2" w14:textId="77777777" w:rsidR="002E1BD5" w:rsidRPr="002E1BD5" w:rsidRDefault="002E1BD5" w:rsidP="002E1BD5">
      <w:pPr>
        <w:spacing w:line="480" w:lineRule="auto"/>
        <w:ind w:hanging="480"/>
      </w:pPr>
      <w:r w:rsidRPr="002E1BD5">
        <w:lastRenderedPageBreak/>
        <w:t xml:space="preserve">Muller, H. J., Desmarais, S. L., &amp; Hamel, J. M. (2009). Do Judicial Responses to Restraining Order Requests Discriminate Against Male Victims of Domestic Violence? </w:t>
      </w:r>
      <w:r w:rsidRPr="002E1BD5">
        <w:rPr>
          <w:i/>
          <w:iCs/>
        </w:rPr>
        <w:t>Journal of Family Violence</w:t>
      </w:r>
      <w:r w:rsidRPr="002E1BD5">
        <w:t xml:space="preserve">, </w:t>
      </w:r>
      <w:r w:rsidRPr="002E1BD5">
        <w:rPr>
          <w:i/>
          <w:iCs/>
        </w:rPr>
        <w:t>24</w:t>
      </w:r>
      <w:r w:rsidRPr="002E1BD5">
        <w:t xml:space="preserve">(8), 625–637. </w:t>
      </w:r>
      <w:hyperlink r:id="rId73" w:history="1">
        <w:r w:rsidRPr="002E1BD5">
          <w:rPr>
            <w:rStyle w:val="Hyperlink"/>
          </w:rPr>
          <w:t>https://doi.org/10.1007/s10896-009-9261-4</w:t>
        </w:r>
      </w:hyperlink>
    </w:p>
    <w:p w14:paraId="3ACCF71C" w14:textId="77777777" w:rsidR="002E1BD5" w:rsidRPr="002E1BD5" w:rsidRDefault="002E1BD5" w:rsidP="002E1BD5">
      <w:pPr>
        <w:spacing w:line="480" w:lineRule="auto"/>
        <w:ind w:hanging="480"/>
      </w:pPr>
      <w:r w:rsidRPr="002E1BD5">
        <w:t xml:space="preserve">Randle, A. A., &amp; Graham, C. A. (2011). A review of the evidence on the effects of intimate partner violence on men. </w:t>
      </w:r>
      <w:r w:rsidRPr="002E1BD5">
        <w:rPr>
          <w:i/>
          <w:iCs/>
        </w:rPr>
        <w:t>Psychology of Men &amp; Masculinity</w:t>
      </w:r>
      <w:r w:rsidRPr="002E1BD5">
        <w:t xml:space="preserve">, </w:t>
      </w:r>
      <w:r w:rsidRPr="002E1BD5">
        <w:rPr>
          <w:i/>
          <w:iCs/>
        </w:rPr>
        <w:t>12</w:t>
      </w:r>
      <w:r w:rsidRPr="002E1BD5">
        <w:t xml:space="preserve">(2), 97–111. </w:t>
      </w:r>
      <w:hyperlink r:id="rId74" w:history="1">
        <w:r w:rsidRPr="002E1BD5">
          <w:rPr>
            <w:rStyle w:val="Hyperlink"/>
          </w:rPr>
          <w:t>https://doi.org/10.1037/a0021944</w:t>
        </w:r>
      </w:hyperlink>
    </w:p>
    <w:p w14:paraId="6430B866" w14:textId="77777777" w:rsidR="002E1BD5" w:rsidRPr="002E1BD5" w:rsidRDefault="002E1BD5" w:rsidP="002E1BD5">
      <w:pPr>
        <w:spacing w:line="480" w:lineRule="auto"/>
        <w:ind w:hanging="480"/>
      </w:pPr>
      <w:r w:rsidRPr="002E1BD5">
        <w:t xml:space="preserve">Richardson, H., </w:t>
      </w:r>
      <w:proofErr w:type="spellStart"/>
      <w:r w:rsidRPr="002E1BD5">
        <w:t>Kloess</w:t>
      </w:r>
      <w:proofErr w:type="spellEnd"/>
      <w:r w:rsidRPr="002E1BD5">
        <w:t xml:space="preserve">, J. A., Patel, A., &amp; Farr, J. (2021). How do young people who have experienced parental intimate partner abuse make sense of romantic relationships? A qualitative analysis. </w:t>
      </w:r>
      <w:r w:rsidRPr="002E1BD5">
        <w:rPr>
          <w:i/>
          <w:iCs/>
        </w:rPr>
        <w:t>Child Abuse &amp; Neglect</w:t>
      </w:r>
      <w:r w:rsidRPr="002E1BD5">
        <w:t xml:space="preserve">, </w:t>
      </w:r>
      <w:r w:rsidRPr="002E1BD5">
        <w:rPr>
          <w:i/>
          <w:iCs/>
        </w:rPr>
        <w:t>113</w:t>
      </w:r>
      <w:r w:rsidRPr="002E1BD5">
        <w:t xml:space="preserve">, 104942. </w:t>
      </w:r>
      <w:hyperlink r:id="rId75" w:history="1">
        <w:r w:rsidRPr="002E1BD5">
          <w:rPr>
            <w:rStyle w:val="Hyperlink"/>
          </w:rPr>
          <w:t>https://doi.org/10.1016/j.chiabu.2021.104942</w:t>
        </w:r>
      </w:hyperlink>
    </w:p>
    <w:p w14:paraId="3C1F08FB" w14:textId="77777777" w:rsidR="002E1BD5" w:rsidRPr="002E1BD5" w:rsidRDefault="002E1BD5" w:rsidP="002E1BD5">
      <w:pPr>
        <w:spacing w:line="480" w:lineRule="auto"/>
        <w:ind w:hanging="480"/>
      </w:pPr>
      <w:r w:rsidRPr="002E1BD5">
        <w:t xml:space="preserve">Rooney, M. (2010). The Evolution of Services for Male Domestic Violence Victims at WEAVE. </w:t>
      </w:r>
      <w:r w:rsidRPr="002E1BD5">
        <w:rPr>
          <w:i/>
          <w:iCs/>
        </w:rPr>
        <w:t>Partner Abuse</w:t>
      </w:r>
      <w:r w:rsidRPr="002E1BD5">
        <w:t xml:space="preserve">, </w:t>
      </w:r>
      <w:r w:rsidRPr="002E1BD5">
        <w:rPr>
          <w:i/>
          <w:iCs/>
        </w:rPr>
        <w:t>1</w:t>
      </w:r>
      <w:r w:rsidRPr="002E1BD5">
        <w:t xml:space="preserve">(1), 117–124. </w:t>
      </w:r>
      <w:hyperlink r:id="rId76" w:history="1">
        <w:r w:rsidRPr="002E1BD5">
          <w:rPr>
            <w:rStyle w:val="Hyperlink"/>
          </w:rPr>
          <w:t>http://dx.doi.org.proxy.lib.sfu.ca/10.1891/1946-6560.1.1.117</w:t>
        </w:r>
      </w:hyperlink>
    </w:p>
    <w:p w14:paraId="0DA85C8E" w14:textId="77777777" w:rsidR="002E1BD5" w:rsidRPr="002E1BD5" w:rsidRDefault="002E1BD5" w:rsidP="002E1BD5">
      <w:pPr>
        <w:spacing w:line="480" w:lineRule="auto"/>
        <w:ind w:hanging="480"/>
      </w:pPr>
      <w:r w:rsidRPr="002E1BD5">
        <w:t xml:space="preserve">Sauvé, M., Cyr, C., St-Laurent, D., </w:t>
      </w:r>
      <w:proofErr w:type="spellStart"/>
      <w:r w:rsidRPr="002E1BD5">
        <w:t>Amédée</w:t>
      </w:r>
      <w:proofErr w:type="spellEnd"/>
      <w:r w:rsidRPr="002E1BD5">
        <w:t>, L. M., Dubois-</w:t>
      </w:r>
      <w:proofErr w:type="spellStart"/>
      <w:r w:rsidRPr="002E1BD5">
        <w:t>Comtois</w:t>
      </w:r>
      <w:proofErr w:type="spellEnd"/>
      <w:r w:rsidRPr="002E1BD5">
        <w:t xml:space="preserve">, K., </w:t>
      </w:r>
      <w:proofErr w:type="spellStart"/>
      <w:r w:rsidRPr="002E1BD5">
        <w:t>Tarabulsy</w:t>
      </w:r>
      <w:proofErr w:type="spellEnd"/>
      <w:r w:rsidRPr="002E1BD5">
        <w:t xml:space="preserve">, G. M., Bernier, A., &amp; Moss, E. (2021). Transmission of parental childhood trauma to child behavior problems: Parental Hostile/Helpless state of mind as a moderator. </w:t>
      </w:r>
      <w:r w:rsidRPr="002E1BD5">
        <w:rPr>
          <w:i/>
          <w:iCs/>
        </w:rPr>
        <w:t>Child Abuse &amp; Neglect</w:t>
      </w:r>
      <w:r w:rsidRPr="002E1BD5">
        <w:t xml:space="preserve">, 104885. </w:t>
      </w:r>
      <w:hyperlink r:id="rId77" w:history="1">
        <w:r w:rsidRPr="002E1BD5">
          <w:rPr>
            <w:rStyle w:val="Hyperlink"/>
          </w:rPr>
          <w:t>https://doi.org/10.1016/j.chiabu.2020.104885</w:t>
        </w:r>
      </w:hyperlink>
    </w:p>
    <w:p w14:paraId="0EF35F1F" w14:textId="77777777" w:rsidR="002E1BD5" w:rsidRPr="002E1BD5" w:rsidRDefault="002E1BD5" w:rsidP="002E1BD5">
      <w:pPr>
        <w:spacing w:line="480" w:lineRule="auto"/>
        <w:ind w:hanging="480"/>
      </w:pPr>
      <w:r w:rsidRPr="002E1BD5">
        <w:t xml:space="preserve">Shuler, C. A. (2010a). </w:t>
      </w:r>
      <w:r w:rsidRPr="002E1BD5">
        <w:rPr>
          <w:i/>
          <w:iCs/>
        </w:rPr>
        <w:t>Review of Literature through the Critical Theoretical Perspective</w:t>
      </w:r>
      <w:r w:rsidRPr="002E1BD5">
        <w:t>.</w:t>
      </w:r>
    </w:p>
    <w:p w14:paraId="2994F032" w14:textId="77777777" w:rsidR="002E1BD5" w:rsidRPr="002E1BD5" w:rsidRDefault="002E1BD5" w:rsidP="002E1BD5">
      <w:pPr>
        <w:spacing w:line="480" w:lineRule="auto"/>
        <w:ind w:hanging="480"/>
      </w:pPr>
      <w:r w:rsidRPr="002E1BD5">
        <w:t xml:space="preserve">Shuler, C. A. (2010b). Male Victims of Intimate Partner Violence in the United States: An Examination of the Review of Literature through the Critical Theoretical Perspective. </w:t>
      </w:r>
      <w:r w:rsidRPr="002E1BD5">
        <w:rPr>
          <w:i/>
          <w:iCs/>
        </w:rPr>
        <w:t>International Journal of Criminal Justice Sciences</w:t>
      </w:r>
      <w:r w:rsidRPr="002E1BD5">
        <w:t xml:space="preserve">, </w:t>
      </w:r>
      <w:r w:rsidRPr="002E1BD5">
        <w:rPr>
          <w:i/>
          <w:iCs/>
        </w:rPr>
        <w:t>5</w:t>
      </w:r>
      <w:r w:rsidRPr="002E1BD5">
        <w:t>(1), 163–173.</w:t>
      </w:r>
    </w:p>
    <w:p w14:paraId="51CF7006" w14:textId="77777777" w:rsidR="002E1BD5" w:rsidRPr="002E1BD5" w:rsidRDefault="002E1BD5" w:rsidP="002E1BD5">
      <w:pPr>
        <w:spacing w:line="480" w:lineRule="auto"/>
        <w:ind w:hanging="480"/>
      </w:pPr>
      <w:r w:rsidRPr="002E1BD5">
        <w:t xml:space="preserve">Sorenson, S. B., &amp; Taylor, C. A. (2005). Female Aggression Toward Male Intimate Partners: An Examination of Social Norms in a Community-Based Sample. </w:t>
      </w:r>
      <w:r w:rsidRPr="002E1BD5">
        <w:rPr>
          <w:i/>
          <w:iCs/>
        </w:rPr>
        <w:t>Psychology of Women Quarterly</w:t>
      </w:r>
      <w:r w:rsidRPr="002E1BD5">
        <w:t xml:space="preserve">, </w:t>
      </w:r>
      <w:r w:rsidRPr="002E1BD5">
        <w:rPr>
          <w:i/>
          <w:iCs/>
        </w:rPr>
        <w:t>29</w:t>
      </w:r>
      <w:r w:rsidRPr="002E1BD5">
        <w:t xml:space="preserve">(1), 78–96. </w:t>
      </w:r>
      <w:hyperlink r:id="rId78" w:history="1">
        <w:r w:rsidRPr="002E1BD5">
          <w:rPr>
            <w:rStyle w:val="Hyperlink"/>
          </w:rPr>
          <w:t>https://doi.org/10.1111/j.1471-6402.2005.00170.x</w:t>
        </w:r>
      </w:hyperlink>
    </w:p>
    <w:p w14:paraId="1E09896C" w14:textId="77777777" w:rsidR="002E1BD5" w:rsidRPr="002E1BD5" w:rsidRDefault="002E1BD5" w:rsidP="002E1BD5">
      <w:pPr>
        <w:spacing w:line="480" w:lineRule="auto"/>
        <w:ind w:hanging="480"/>
      </w:pPr>
      <w:r w:rsidRPr="002E1BD5">
        <w:lastRenderedPageBreak/>
        <w:t xml:space="preserve">Stark, E. (2020). The coercive control of Daniel and Magdalena </w:t>
      </w:r>
      <w:proofErr w:type="spellStart"/>
      <w:r w:rsidRPr="002E1BD5">
        <w:t>Lucek</w:t>
      </w:r>
      <w:proofErr w:type="spellEnd"/>
      <w:r w:rsidRPr="002E1BD5">
        <w:t xml:space="preserve">: A case of child abuse as tangential spouse abuse. </w:t>
      </w:r>
      <w:r w:rsidRPr="002E1BD5">
        <w:rPr>
          <w:i/>
          <w:iCs/>
        </w:rPr>
        <w:t>International Journal of Applied Psychoanalytic Studies</w:t>
      </w:r>
      <w:r w:rsidRPr="002E1BD5">
        <w:t xml:space="preserve">, </w:t>
      </w:r>
      <w:r w:rsidRPr="002E1BD5">
        <w:rPr>
          <w:i/>
          <w:iCs/>
        </w:rPr>
        <w:t>17</w:t>
      </w:r>
      <w:r w:rsidRPr="002E1BD5">
        <w:t xml:space="preserve">(3), 262–276. </w:t>
      </w:r>
      <w:hyperlink r:id="rId79" w:history="1">
        <w:r w:rsidRPr="002E1BD5">
          <w:rPr>
            <w:rStyle w:val="Hyperlink"/>
          </w:rPr>
          <w:t>https://doi.org/10.1002/aps.1672</w:t>
        </w:r>
      </w:hyperlink>
    </w:p>
    <w:p w14:paraId="6EE9B5A5" w14:textId="77777777" w:rsidR="002E1BD5" w:rsidRPr="002E1BD5" w:rsidRDefault="002E1BD5" w:rsidP="002E1BD5">
      <w:pPr>
        <w:spacing w:line="480" w:lineRule="auto"/>
        <w:ind w:hanging="480"/>
      </w:pPr>
      <w:r w:rsidRPr="002E1BD5">
        <w:rPr>
          <w:i/>
          <w:iCs/>
        </w:rPr>
        <w:t>Steinmetz_The_Battered_Husband_Syndrome.pdf</w:t>
      </w:r>
      <w:r w:rsidRPr="002E1BD5">
        <w:t xml:space="preserve">. (n.d.). Retrieved January 24, 2021, from </w:t>
      </w:r>
      <w:hyperlink r:id="rId80" w:history="1">
        <w:r w:rsidRPr="002E1BD5">
          <w:rPr>
            <w:rStyle w:val="Hyperlink"/>
          </w:rPr>
          <w:t>http://www.papa-help.ch/downloads/Steinmetz_The_Battered_Husband_Syndrome.pdf</w:t>
        </w:r>
      </w:hyperlink>
    </w:p>
    <w:p w14:paraId="16EA6ABD" w14:textId="77777777" w:rsidR="002E1BD5" w:rsidRPr="002E1BD5" w:rsidRDefault="002E1BD5" w:rsidP="002E1BD5">
      <w:pPr>
        <w:spacing w:line="480" w:lineRule="auto"/>
        <w:ind w:hanging="480"/>
      </w:pPr>
      <w:r w:rsidRPr="002E1BD5">
        <w:t xml:space="preserve">Stover, C. S., </w:t>
      </w:r>
      <w:proofErr w:type="spellStart"/>
      <w:r w:rsidRPr="002E1BD5">
        <w:t>Ippen</w:t>
      </w:r>
      <w:proofErr w:type="spellEnd"/>
      <w:r w:rsidRPr="002E1BD5">
        <w:t xml:space="preserve">, C. G., Liang, L.-J., Briggs, E. C., &amp; Berkowitz, S. J. (2019). An examination of partner violence, </w:t>
      </w:r>
      <w:proofErr w:type="spellStart"/>
      <w:r w:rsidRPr="002E1BD5">
        <w:t>polyexposure</w:t>
      </w:r>
      <w:proofErr w:type="spellEnd"/>
      <w:r w:rsidRPr="002E1BD5">
        <w:t xml:space="preserve">, and mental health functioning in a sample of clinically referred youth. </w:t>
      </w:r>
      <w:r w:rsidRPr="002E1BD5">
        <w:rPr>
          <w:i/>
          <w:iCs/>
        </w:rPr>
        <w:t>Psychology of Violence</w:t>
      </w:r>
      <w:r w:rsidRPr="002E1BD5">
        <w:t xml:space="preserve">, </w:t>
      </w:r>
      <w:r w:rsidRPr="002E1BD5">
        <w:rPr>
          <w:i/>
          <w:iCs/>
        </w:rPr>
        <w:t>9</w:t>
      </w:r>
      <w:r w:rsidRPr="002E1BD5">
        <w:t xml:space="preserve">(3), 359–369. </w:t>
      </w:r>
      <w:hyperlink r:id="rId81" w:history="1">
        <w:r w:rsidRPr="002E1BD5">
          <w:rPr>
            <w:rStyle w:val="Hyperlink"/>
          </w:rPr>
          <w:t>https://doi.org/10.1037/vio0000131</w:t>
        </w:r>
      </w:hyperlink>
    </w:p>
    <w:p w14:paraId="3A0D8870" w14:textId="77777777" w:rsidR="002E1BD5" w:rsidRPr="002E1BD5" w:rsidRDefault="002E1BD5" w:rsidP="002E1BD5">
      <w:pPr>
        <w:spacing w:line="480" w:lineRule="auto"/>
        <w:ind w:hanging="480"/>
      </w:pPr>
      <w:proofErr w:type="spellStart"/>
      <w:r w:rsidRPr="002E1BD5">
        <w:t>Tsui</w:t>
      </w:r>
      <w:proofErr w:type="spellEnd"/>
      <w:r w:rsidRPr="002E1BD5">
        <w:t xml:space="preserve">, V., Cheung, M., &amp; Leung, P. (2010). Help-seeking among male victims of partner abuse: Men’s hard times. </w:t>
      </w:r>
      <w:r w:rsidRPr="002E1BD5">
        <w:rPr>
          <w:i/>
          <w:iCs/>
        </w:rPr>
        <w:t>Journal of Community Psychology</w:t>
      </w:r>
      <w:r w:rsidRPr="002E1BD5">
        <w:t xml:space="preserve">, </w:t>
      </w:r>
      <w:r w:rsidRPr="002E1BD5">
        <w:rPr>
          <w:i/>
          <w:iCs/>
        </w:rPr>
        <w:t>38</w:t>
      </w:r>
      <w:r w:rsidRPr="002E1BD5">
        <w:t xml:space="preserve">(6), 769–780. </w:t>
      </w:r>
      <w:hyperlink r:id="rId82" w:history="1">
        <w:r w:rsidRPr="002E1BD5">
          <w:rPr>
            <w:rStyle w:val="Hyperlink"/>
          </w:rPr>
          <w:t>https://doi.org/10.1002/jcop.20394</w:t>
        </w:r>
      </w:hyperlink>
    </w:p>
    <w:p w14:paraId="3437F7DF" w14:textId="77777777" w:rsidR="002E1BD5" w:rsidRPr="002E1BD5" w:rsidRDefault="002E1BD5" w:rsidP="002E1BD5">
      <w:pPr>
        <w:spacing w:line="480" w:lineRule="auto"/>
        <w:ind w:hanging="480"/>
      </w:pPr>
      <w:r w:rsidRPr="002E1BD5">
        <w:t xml:space="preserve">Walker, A., Lyall, K., Silva, D., Craigie, G., </w:t>
      </w:r>
      <w:proofErr w:type="spellStart"/>
      <w:r w:rsidRPr="002E1BD5">
        <w:t>Mayshak</w:t>
      </w:r>
      <w:proofErr w:type="spellEnd"/>
      <w:r w:rsidRPr="002E1BD5">
        <w:t xml:space="preserve">, R., Costa, B., </w:t>
      </w:r>
      <w:proofErr w:type="spellStart"/>
      <w:r w:rsidRPr="002E1BD5">
        <w:t>Hyder</w:t>
      </w:r>
      <w:proofErr w:type="spellEnd"/>
      <w:r w:rsidRPr="002E1BD5">
        <w:t xml:space="preserve">, S., &amp; Bentley, A. (2020). Male victims of female-perpetrated intimate partner violence, help-seeking, and reporting behaviors: A qualitative study. </w:t>
      </w:r>
      <w:r w:rsidRPr="002E1BD5">
        <w:rPr>
          <w:i/>
          <w:iCs/>
        </w:rPr>
        <w:t>Psychology of Men &amp; Masculinities</w:t>
      </w:r>
      <w:r w:rsidRPr="002E1BD5">
        <w:t xml:space="preserve">, </w:t>
      </w:r>
      <w:r w:rsidRPr="002E1BD5">
        <w:rPr>
          <w:i/>
          <w:iCs/>
        </w:rPr>
        <w:t>21</w:t>
      </w:r>
      <w:r w:rsidRPr="002E1BD5">
        <w:t xml:space="preserve">(2), 213–223. </w:t>
      </w:r>
      <w:hyperlink r:id="rId83" w:history="1">
        <w:r w:rsidRPr="002E1BD5">
          <w:rPr>
            <w:rStyle w:val="Hyperlink"/>
          </w:rPr>
          <w:t>https://doi.org/10.1037/men0000222</w:t>
        </w:r>
      </w:hyperlink>
    </w:p>
    <w:p w14:paraId="48703BE3" w14:textId="77777777" w:rsidR="002E1BD5" w:rsidRPr="002E1BD5" w:rsidRDefault="002E1BD5" w:rsidP="00492380">
      <w:pPr>
        <w:spacing w:line="480" w:lineRule="auto"/>
        <w:rPr>
          <w:color w:val="000000" w:themeColor="text1"/>
        </w:rPr>
      </w:pPr>
    </w:p>
    <w:sectPr w:rsidR="002E1BD5" w:rsidRPr="002E1BD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A5730A"/>
    <w:multiLevelType w:val="hybridMultilevel"/>
    <w:tmpl w:val="8DDEE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C50EC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D470EC5"/>
    <w:multiLevelType w:val="hybridMultilevel"/>
    <w:tmpl w:val="4C32952C"/>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 w15:restartNumberingAfterBreak="0">
    <w:nsid w:val="4C96650D"/>
    <w:multiLevelType w:val="hybridMultilevel"/>
    <w:tmpl w:val="04EC48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0E05744"/>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66B045C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BD27D05"/>
    <w:multiLevelType w:val="hybridMultilevel"/>
    <w:tmpl w:val="54686C76"/>
    <w:lvl w:ilvl="0" w:tplc="336C369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2"/>
  </w:num>
  <w:num w:numId="6">
    <w:abstractNumId w:val="3"/>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5B9"/>
    <w:rsid w:val="000F359D"/>
    <w:rsid w:val="001E45B9"/>
    <w:rsid w:val="00276E23"/>
    <w:rsid w:val="002D2C1A"/>
    <w:rsid w:val="002E1BD5"/>
    <w:rsid w:val="00323E56"/>
    <w:rsid w:val="0033541F"/>
    <w:rsid w:val="003433AF"/>
    <w:rsid w:val="00430101"/>
    <w:rsid w:val="004724F8"/>
    <w:rsid w:val="00492380"/>
    <w:rsid w:val="0055562A"/>
    <w:rsid w:val="005A50FE"/>
    <w:rsid w:val="006F71DD"/>
    <w:rsid w:val="007131D8"/>
    <w:rsid w:val="007363E5"/>
    <w:rsid w:val="00761B2C"/>
    <w:rsid w:val="00802AE8"/>
    <w:rsid w:val="00861427"/>
    <w:rsid w:val="0089183F"/>
    <w:rsid w:val="008A215A"/>
    <w:rsid w:val="00952189"/>
    <w:rsid w:val="00953F38"/>
    <w:rsid w:val="00976180"/>
    <w:rsid w:val="009E101D"/>
    <w:rsid w:val="00A97B25"/>
    <w:rsid w:val="00AE7D17"/>
    <w:rsid w:val="00B6195C"/>
    <w:rsid w:val="00B868E3"/>
    <w:rsid w:val="00B92D21"/>
    <w:rsid w:val="00C27398"/>
    <w:rsid w:val="00C3156D"/>
    <w:rsid w:val="00C320CE"/>
    <w:rsid w:val="00C6446E"/>
    <w:rsid w:val="00D12CB3"/>
    <w:rsid w:val="00E1482C"/>
    <w:rsid w:val="00E27295"/>
    <w:rsid w:val="00EE6211"/>
    <w:rsid w:val="00EF7FEE"/>
    <w:rsid w:val="00F25940"/>
    <w:rsid w:val="00FD4EEE"/>
    <w:rsid w:val="00FF28C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8B9D7"/>
  <w15:chartTrackingRefBased/>
  <w15:docId w15:val="{060257EB-9897-3F4F-A65E-FD8895D35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CB3"/>
    <w:rPr>
      <w:rFonts w:ascii="Times New Roman" w:eastAsia="Times New Roman" w:hAnsi="Times New Roman" w:cs="Times New Roman"/>
    </w:rPr>
  </w:style>
  <w:style w:type="paragraph" w:styleId="Heading1">
    <w:name w:val="heading 1"/>
    <w:basedOn w:val="Normal"/>
    <w:next w:val="Normal"/>
    <w:link w:val="Heading1Char"/>
    <w:uiPriority w:val="9"/>
    <w:qFormat/>
    <w:rsid w:val="001E45B9"/>
    <w:pPr>
      <w:keepNext/>
      <w:keepLines/>
      <w:numPr>
        <w:numId w:val="1"/>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E45B9"/>
    <w:pPr>
      <w:keepNext/>
      <w:keepLines/>
      <w:numPr>
        <w:ilvl w:val="1"/>
        <w:numId w:val="1"/>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E45B9"/>
    <w:pPr>
      <w:keepNext/>
      <w:keepLines/>
      <w:numPr>
        <w:ilvl w:val="2"/>
        <w:numId w:val="1"/>
      </w:numPr>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1E45B9"/>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E45B9"/>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1E45B9"/>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1E45B9"/>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1E45B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E45B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45B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E45B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1E45B9"/>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1E45B9"/>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1E45B9"/>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1E45B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1E45B9"/>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1E45B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E45B9"/>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4724F8"/>
    <w:pPr>
      <w:ind w:left="720"/>
      <w:contextualSpacing/>
    </w:pPr>
    <w:rPr>
      <w:rFonts w:asciiTheme="minorHAnsi" w:eastAsiaTheme="minorHAnsi" w:hAnsiTheme="minorHAnsi" w:cstheme="minorBidi"/>
    </w:rPr>
  </w:style>
  <w:style w:type="character" w:styleId="Hyperlink">
    <w:name w:val="Hyperlink"/>
    <w:basedOn w:val="DefaultParagraphFont"/>
    <w:uiPriority w:val="99"/>
    <w:semiHidden/>
    <w:unhideWhenUsed/>
    <w:rsid w:val="00EE6211"/>
    <w:rPr>
      <w:color w:val="0000FF"/>
      <w:u w:val="single"/>
    </w:rPr>
  </w:style>
  <w:style w:type="character" w:styleId="CommentReference">
    <w:name w:val="annotation reference"/>
    <w:basedOn w:val="DefaultParagraphFont"/>
    <w:uiPriority w:val="99"/>
    <w:semiHidden/>
    <w:unhideWhenUsed/>
    <w:rsid w:val="000F359D"/>
    <w:rPr>
      <w:sz w:val="16"/>
      <w:szCs w:val="16"/>
    </w:rPr>
  </w:style>
  <w:style w:type="paragraph" w:styleId="CommentText">
    <w:name w:val="annotation text"/>
    <w:basedOn w:val="Normal"/>
    <w:link w:val="CommentTextChar"/>
    <w:uiPriority w:val="99"/>
    <w:semiHidden/>
    <w:unhideWhenUsed/>
    <w:rsid w:val="000F359D"/>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0F359D"/>
    <w:rPr>
      <w:sz w:val="20"/>
      <w:szCs w:val="20"/>
    </w:rPr>
  </w:style>
  <w:style w:type="paragraph" w:styleId="CommentSubject">
    <w:name w:val="annotation subject"/>
    <w:basedOn w:val="CommentText"/>
    <w:next w:val="CommentText"/>
    <w:link w:val="CommentSubjectChar"/>
    <w:uiPriority w:val="99"/>
    <w:semiHidden/>
    <w:unhideWhenUsed/>
    <w:rsid w:val="000F359D"/>
    <w:rPr>
      <w:b/>
      <w:bCs/>
    </w:rPr>
  </w:style>
  <w:style w:type="character" w:customStyle="1" w:styleId="CommentSubjectChar">
    <w:name w:val="Comment Subject Char"/>
    <w:basedOn w:val="CommentTextChar"/>
    <w:link w:val="CommentSubject"/>
    <w:uiPriority w:val="99"/>
    <w:semiHidden/>
    <w:rsid w:val="000F359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1526990">
      <w:bodyDiv w:val="1"/>
      <w:marLeft w:val="0"/>
      <w:marRight w:val="0"/>
      <w:marTop w:val="0"/>
      <w:marBottom w:val="0"/>
      <w:divBdr>
        <w:top w:val="none" w:sz="0" w:space="0" w:color="auto"/>
        <w:left w:val="none" w:sz="0" w:space="0" w:color="auto"/>
        <w:bottom w:val="none" w:sz="0" w:space="0" w:color="auto"/>
        <w:right w:val="none" w:sz="0" w:space="0" w:color="auto"/>
      </w:divBdr>
    </w:div>
    <w:div w:id="641428472">
      <w:bodyDiv w:val="1"/>
      <w:marLeft w:val="0"/>
      <w:marRight w:val="0"/>
      <w:marTop w:val="0"/>
      <w:marBottom w:val="0"/>
      <w:divBdr>
        <w:top w:val="none" w:sz="0" w:space="0" w:color="auto"/>
        <w:left w:val="none" w:sz="0" w:space="0" w:color="auto"/>
        <w:bottom w:val="none" w:sz="0" w:space="0" w:color="auto"/>
        <w:right w:val="none" w:sz="0" w:space="0" w:color="auto"/>
      </w:divBdr>
    </w:div>
    <w:div w:id="825098400">
      <w:bodyDiv w:val="1"/>
      <w:marLeft w:val="0"/>
      <w:marRight w:val="0"/>
      <w:marTop w:val="0"/>
      <w:marBottom w:val="0"/>
      <w:divBdr>
        <w:top w:val="none" w:sz="0" w:space="0" w:color="auto"/>
        <w:left w:val="none" w:sz="0" w:space="0" w:color="auto"/>
        <w:bottom w:val="none" w:sz="0" w:space="0" w:color="auto"/>
        <w:right w:val="none" w:sz="0" w:space="0" w:color="auto"/>
      </w:divBdr>
    </w:div>
    <w:div w:id="1213544560">
      <w:bodyDiv w:val="1"/>
      <w:marLeft w:val="0"/>
      <w:marRight w:val="0"/>
      <w:marTop w:val="0"/>
      <w:marBottom w:val="0"/>
      <w:divBdr>
        <w:top w:val="none" w:sz="0" w:space="0" w:color="auto"/>
        <w:left w:val="none" w:sz="0" w:space="0" w:color="auto"/>
        <w:bottom w:val="none" w:sz="0" w:space="0" w:color="auto"/>
        <w:right w:val="none" w:sz="0" w:space="0" w:color="auto"/>
      </w:divBdr>
      <w:divsChild>
        <w:div w:id="1305425929">
          <w:marLeft w:val="480"/>
          <w:marRight w:val="0"/>
          <w:marTop w:val="0"/>
          <w:marBottom w:val="0"/>
          <w:divBdr>
            <w:top w:val="none" w:sz="0" w:space="0" w:color="auto"/>
            <w:left w:val="none" w:sz="0" w:space="0" w:color="auto"/>
            <w:bottom w:val="none" w:sz="0" w:space="0" w:color="auto"/>
            <w:right w:val="none" w:sz="0" w:space="0" w:color="auto"/>
          </w:divBdr>
          <w:divsChild>
            <w:div w:id="139929167">
              <w:marLeft w:val="0"/>
              <w:marRight w:val="0"/>
              <w:marTop w:val="0"/>
              <w:marBottom w:val="0"/>
              <w:divBdr>
                <w:top w:val="none" w:sz="0" w:space="0" w:color="auto"/>
                <w:left w:val="none" w:sz="0" w:space="0" w:color="auto"/>
                <w:bottom w:val="none" w:sz="0" w:space="0" w:color="auto"/>
                <w:right w:val="none" w:sz="0" w:space="0" w:color="auto"/>
              </w:divBdr>
            </w:div>
            <w:div w:id="1108157806">
              <w:marLeft w:val="0"/>
              <w:marRight w:val="0"/>
              <w:marTop w:val="0"/>
              <w:marBottom w:val="0"/>
              <w:divBdr>
                <w:top w:val="none" w:sz="0" w:space="0" w:color="auto"/>
                <w:left w:val="none" w:sz="0" w:space="0" w:color="auto"/>
                <w:bottom w:val="none" w:sz="0" w:space="0" w:color="auto"/>
                <w:right w:val="none" w:sz="0" w:space="0" w:color="auto"/>
              </w:divBdr>
            </w:div>
            <w:div w:id="2067794379">
              <w:marLeft w:val="0"/>
              <w:marRight w:val="0"/>
              <w:marTop w:val="0"/>
              <w:marBottom w:val="0"/>
              <w:divBdr>
                <w:top w:val="none" w:sz="0" w:space="0" w:color="auto"/>
                <w:left w:val="none" w:sz="0" w:space="0" w:color="auto"/>
                <w:bottom w:val="none" w:sz="0" w:space="0" w:color="auto"/>
                <w:right w:val="none" w:sz="0" w:space="0" w:color="auto"/>
              </w:divBdr>
            </w:div>
            <w:div w:id="864824498">
              <w:marLeft w:val="0"/>
              <w:marRight w:val="0"/>
              <w:marTop w:val="0"/>
              <w:marBottom w:val="0"/>
              <w:divBdr>
                <w:top w:val="none" w:sz="0" w:space="0" w:color="auto"/>
                <w:left w:val="none" w:sz="0" w:space="0" w:color="auto"/>
                <w:bottom w:val="none" w:sz="0" w:space="0" w:color="auto"/>
                <w:right w:val="none" w:sz="0" w:space="0" w:color="auto"/>
              </w:divBdr>
            </w:div>
            <w:div w:id="738095849">
              <w:marLeft w:val="0"/>
              <w:marRight w:val="0"/>
              <w:marTop w:val="0"/>
              <w:marBottom w:val="0"/>
              <w:divBdr>
                <w:top w:val="none" w:sz="0" w:space="0" w:color="auto"/>
                <w:left w:val="none" w:sz="0" w:space="0" w:color="auto"/>
                <w:bottom w:val="none" w:sz="0" w:space="0" w:color="auto"/>
                <w:right w:val="none" w:sz="0" w:space="0" w:color="auto"/>
              </w:divBdr>
            </w:div>
            <w:div w:id="1878006372">
              <w:marLeft w:val="0"/>
              <w:marRight w:val="0"/>
              <w:marTop w:val="0"/>
              <w:marBottom w:val="0"/>
              <w:divBdr>
                <w:top w:val="none" w:sz="0" w:space="0" w:color="auto"/>
                <w:left w:val="none" w:sz="0" w:space="0" w:color="auto"/>
                <w:bottom w:val="none" w:sz="0" w:space="0" w:color="auto"/>
                <w:right w:val="none" w:sz="0" w:space="0" w:color="auto"/>
              </w:divBdr>
            </w:div>
            <w:div w:id="1796479548">
              <w:marLeft w:val="0"/>
              <w:marRight w:val="0"/>
              <w:marTop w:val="0"/>
              <w:marBottom w:val="0"/>
              <w:divBdr>
                <w:top w:val="none" w:sz="0" w:space="0" w:color="auto"/>
                <w:left w:val="none" w:sz="0" w:space="0" w:color="auto"/>
                <w:bottom w:val="none" w:sz="0" w:space="0" w:color="auto"/>
                <w:right w:val="none" w:sz="0" w:space="0" w:color="auto"/>
              </w:divBdr>
            </w:div>
            <w:div w:id="2121877838">
              <w:marLeft w:val="0"/>
              <w:marRight w:val="0"/>
              <w:marTop w:val="0"/>
              <w:marBottom w:val="0"/>
              <w:divBdr>
                <w:top w:val="none" w:sz="0" w:space="0" w:color="auto"/>
                <w:left w:val="none" w:sz="0" w:space="0" w:color="auto"/>
                <w:bottom w:val="none" w:sz="0" w:space="0" w:color="auto"/>
                <w:right w:val="none" w:sz="0" w:space="0" w:color="auto"/>
              </w:divBdr>
            </w:div>
            <w:div w:id="1286424110">
              <w:marLeft w:val="0"/>
              <w:marRight w:val="0"/>
              <w:marTop w:val="0"/>
              <w:marBottom w:val="0"/>
              <w:divBdr>
                <w:top w:val="none" w:sz="0" w:space="0" w:color="auto"/>
                <w:left w:val="none" w:sz="0" w:space="0" w:color="auto"/>
                <w:bottom w:val="none" w:sz="0" w:space="0" w:color="auto"/>
                <w:right w:val="none" w:sz="0" w:space="0" w:color="auto"/>
              </w:divBdr>
            </w:div>
            <w:div w:id="1690910770">
              <w:marLeft w:val="0"/>
              <w:marRight w:val="0"/>
              <w:marTop w:val="0"/>
              <w:marBottom w:val="0"/>
              <w:divBdr>
                <w:top w:val="none" w:sz="0" w:space="0" w:color="auto"/>
                <w:left w:val="none" w:sz="0" w:space="0" w:color="auto"/>
                <w:bottom w:val="none" w:sz="0" w:space="0" w:color="auto"/>
                <w:right w:val="none" w:sz="0" w:space="0" w:color="auto"/>
              </w:divBdr>
            </w:div>
            <w:div w:id="1783066809">
              <w:marLeft w:val="0"/>
              <w:marRight w:val="0"/>
              <w:marTop w:val="0"/>
              <w:marBottom w:val="0"/>
              <w:divBdr>
                <w:top w:val="none" w:sz="0" w:space="0" w:color="auto"/>
                <w:left w:val="none" w:sz="0" w:space="0" w:color="auto"/>
                <w:bottom w:val="none" w:sz="0" w:space="0" w:color="auto"/>
                <w:right w:val="none" w:sz="0" w:space="0" w:color="auto"/>
              </w:divBdr>
            </w:div>
            <w:div w:id="593440196">
              <w:marLeft w:val="0"/>
              <w:marRight w:val="0"/>
              <w:marTop w:val="0"/>
              <w:marBottom w:val="0"/>
              <w:divBdr>
                <w:top w:val="none" w:sz="0" w:space="0" w:color="auto"/>
                <w:left w:val="none" w:sz="0" w:space="0" w:color="auto"/>
                <w:bottom w:val="none" w:sz="0" w:space="0" w:color="auto"/>
                <w:right w:val="none" w:sz="0" w:space="0" w:color="auto"/>
              </w:divBdr>
            </w:div>
            <w:div w:id="1336614663">
              <w:marLeft w:val="0"/>
              <w:marRight w:val="0"/>
              <w:marTop w:val="0"/>
              <w:marBottom w:val="0"/>
              <w:divBdr>
                <w:top w:val="none" w:sz="0" w:space="0" w:color="auto"/>
                <w:left w:val="none" w:sz="0" w:space="0" w:color="auto"/>
                <w:bottom w:val="none" w:sz="0" w:space="0" w:color="auto"/>
                <w:right w:val="none" w:sz="0" w:space="0" w:color="auto"/>
              </w:divBdr>
            </w:div>
            <w:div w:id="1307934695">
              <w:marLeft w:val="0"/>
              <w:marRight w:val="0"/>
              <w:marTop w:val="0"/>
              <w:marBottom w:val="0"/>
              <w:divBdr>
                <w:top w:val="none" w:sz="0" w:space="0" w:color="auto"/>
                <w:left w:val="none" w:sz="0" w:space="0" w:color="auto"/>
                <w:bottom w:val="none" w:sz="0" w:space="0" w:color="auto"/>
                <w:right w:val="none" w:sz="0" w:space="0" w:color="auto"/>
              </w:divBdr>
            </w:div>
            <w:div w:id="1949509615">
              <w:marLeft w:val="0"/>
              <w:marRight w:val="0"/>
              <w:marTop w:val="0"/>
              <w:marBottom w:val="0"/>
              <w:divBdr>
                <w:top w:val="none" w:sz="0" w:space="0" w:color="auto"/>
                <w:left w:val="none" w:sz="0" w:space="0" w:color="auto"/>
                <w:bottom w:val="none" w:sz="0" w:space="0" w:color="auto"/>
                <w:right w:val="none" w:sz="0" w:space="0" w:color="auto"/>
              </w:divBdr>
            </w:div>
            <w:div w:id="424687888">
              <w:marLeft w:val="0"/>
              <w:marRight w:val="0"/>
              <w:marTop w:val="0"/>
              <w:marBottom w:val="0"/>
              <w:divBdr>
                <w:top w:val="none" w:sz="0" w:space="0" w:color="auto"/>
                <w:left w:val="none" w:sz="0" w:space="0" w:color="auto"/>
                <w:bottom w:val="none" w:sz="0" w:space="0" w:color="auto"/>
                <w:right w:val="none" w:sz="0" w:space="0" w:color="auto"/>
              </w:divBdr>
            </w:div>
            <w:div w:id="616759877">
              <w:marLeft w:val="0"/>
              <w:marRight w:val="0"/>
              <w:marTop w:val="0"/>
              <w:marBottom w:val="0"/>
              <w:divBdr>
                <w:top w:val="none" w:sz="0" w:space="0" w:color="auto"/>
                <w:left w:val="none" w:sz="0" w:space="0" w:color="auto"/>
                <w:bottom w:val="none" w:sz="0" w:space="0" w:color="auto"/>
                <w:right w:val="none" w:sz="0" w:space="0" w:color="auto"/>
              </w:divBdr>
            </w:div>
            <w:div w:id="150411010">
              <w:marLeft w:val="0"/>
              <w:marRight w:val="0"/>
              <w:marTop w:val="0"/>
              <w:marBottom w:val="0"/>
              <w:divBdr>
                <w:top w:val="none" w:sz="0" w:space="0" w:color="auto"/>
                <w:left w:val="none" w:sz="0" w:space="0" w:color="auto"/>
                <w:bottom w:val="none" w:sz="0" w:space="0" w:color="auto"/>
                <w:right w:val="none" w:sz="0" w:space="0" w:color="auto"/>
              </w:divBdr>
            </w:div>
            <w:div w:id="1194078629">
              <w:marLeft w:val="0"/>
              <w:marRight w:val="0"/>
              <w:marTop w:val="0"/>
              <w:marBottom w:val="0"/>
              <w:divBdr>
                <w:top w:val="none" w:sz="0" w:space="0" w:color="auto"/>
                <w:left w:val="none" w:sz="0" w:space="0" w:color="auto"/>
                <w:bottom w:val="none" w:sz="0" w:space="0" w:color="auto"/>
                <w:right w:val="none" w:sz="0" w:space="0" w:color="auto"/>
              </w:divBdr>
            </w:div>
            <w:div w:id="288323534">
              <w:marLeft w:val="0"/>
              <w:marRight w:val="0"/>
              <w:marTop w:val="0"/>
              <w:marBottom w:val="0"/>
              <w:divBdr>
                <w:top w:val="none" w:sz="0" w:space="0" w:color="auto"/>
                <w:left w:val="none" w:sz="0" w:space="0" w:color="auto"/>
                <w:bottom w:val="none" w:sz="0" w:space="0" w:color="auto"/>
                <w:right w:val="none" w:sz="0" w:space="0" w:color="auto"/>
              </w:divBdr>
            </w:div>
            <w:div w:id="1399132323">
              <w:marLeft w:val="0"/>
              <w:marRight w:val="0"/>
              <w:marTop w:val="0"/>
              <w:marBottom w:val="0"/>
              <w:divBdr>
                <w:top w:val="none" w:sz="0" w:space="0" w:color="auto"/>
                <w:left w:val="none" w:sz="0" w:space="0" w:color="auto"/>
                <w:bottom w:val="none" w:sz="0" w:space="0" w:color="auto"/>
                <w:right w:val="none" w:sz="0" w:space="0" w:color="auto"/>
              </w:divBdr>
            </w:div>
            <w:div w:id="991838009">
              <w:marLeft w:val="0"/>
              <w:marRight w:val="0"/>
              <w:marTop w:val="0"/>
              <w:marBottom w:val="0"/>
              <w:divBdr>
                <w:top w:val="none" w:sz="0" w:space="0" w:color="auto"/>
                <w:left w:val="none" w:sz="0" w:space="0" w:color="auto"/>
                <w:bottom w:val="none" w:sz="0" w:space="0" w:color="auto"/>
                <w:right w:val="none" w:sz="0" w:space="0" w:color="auto"/>
              </w:divBdr>
            </w:div>
            <w:div w:id="2083986581">
              <w:marLeft w:val="0"/>
              <w:marRight w:val="0"/>
              <w:marTop w:val="0"/>
              <w:marBottom w:val="0"/>
              <w:divBdr>
                <w:top w:val="none" w:sz="0" w:space="0" w:color="auto"/>
                <w:left w:val="none" w:sz="0" w:space="0" w:color="auto"/>
                <w:bottom w:val="none" w:sz="0" w:space="0" w:color="auto"/>
                <w:right w:val="none" w:sz="0" w:space="0" w:color="auto"/>
              </w:divBdr>
            </w:div>
            <w:div w:id="558637166">
              <w:marLeft w:val="0"/>
              <w:marRight w:val="0"/>
              <w:marTop w:val="0"/>
              <w:marBottom w:val="0"/>
              <w:divBdr>
                <w:top w:val="none" w:sz="0" w:space="0" w:color="auto"/>
                <w:left w:val="none" w:sz="0" w:space="0" w:color="auto"/>
                <w:bottom w:val="none" w:sz="0" w:space="0" w:color="auto"/>
                <w:right w:val="none" w:sz="0" w:space="0" w:color="auto"/>
              </w:divBdr>
            </w:div>
            <w:div w:id="633292565">
              <w:marLeft w:val="0"/>
              <w:marRight w:val="0"/>
              <w:marTop w:val="0"/>
              <w:marBottom w:val="0"/>
              <w:divBdr>
                <w:top w:val="none" w:sz="0" w:space="0" w:color="auto"/>
                <w:left w:val="none" w:sz="0" w:space="0" w:color="auto"/>
                <w:bottom w:val="none" w:sz="0" w:space="0" w:color="auto"/>
                <w:right w:val="none" w:sz="0" w:space="0" w:color="auto"/>
              </w:divBdr>
            </w:div>
            <w:div w:id="529534503">
              <w:marLeft w:val="0"/>
              <w:marRight w:val="0"/>
              <w:marTop w:val="0"/>
              <w:marBottom w:val="0"/>
              <w:divBdr>
                <w:top w:val="none" w:sz="0" w:space="0" w:color="auto"/>
                <w:left w:val="none" w:sz="0" w:space="0" w:color="auto"/>
                <w:bottom w:val="none" w:sz="0" w:space="0" w:color="auto"/>
                <w:right w:val="none" w:sz="0" w:space="0" w:color="auto"/>
              </w:divBdr>
            </w:div>
            <w:div w:id="184560239">
              <w:marLeft w:val="0"/>
              <w:marRight w:val="0"/>
              <w:marTop w:val="0"/>
              <w:marBottom w:val="0"/>
              <w:divBdr>
                <w:top w:val="none" w:sz="0" w:space="0" w:color="auto"/>
                <w:left w:val="none" w:sz="0" w:space="0" w:color="auto"/>
                <w:bottom w:val="none" w:sz="0" w:space="0" w:color="auto"/>
                <w:right w:val="none" w:sz="0" w:space="0" w:color="auto"/>
              </w:divBdr>
            </w:div>
            <w:div w:id="1861502030">
              <w:marLeft w:val="0"/>
              <w:marRight w:val="0"/>
              <w:marTop w:val="0"/>
              <w:marBottom w:val="0"/>
              <w:divBdr>
                <w:top w:val="none" w:sz="0" w:space="0" w:color="auto"/>
                <w:left w:val="none" w:sz="0" w:space="0" w:color="auto"/>
                <w:bottom w:val="none" w:sz="0" w:space="0" w:color="auto"/>
                <w:right w:val="none" w:sz="0" w:space="0" w:color="auto"/>
              </w:divBdr>
            </w:div>
            <w:div w:id="1905408909">
              <w:marLeft w:val="0"/>
              <w:marRight w:val="0"/>
              <w:marTop w:val="0"/>
              <w:marBottom w:val="0"/>
              <w:divBdr>
                <w:top w:val="none" w:sz="0" w:space="0" w:color="auto"/>
                <w:left w:val="none" w:sz="0" w:space="0" w:color="auto"/>
                <w:bottom w:val="none" w:sz="0" w:space="0" w:color="auto"/>
                <w:right w:val="none" w:sz="0" w:space="0" w:color="auto"/>
              </w:divBdr>
            </w:div>
            <w:div w:id="847015303">
              <w:marLeft w:val="0"/>
              <w:marRight w:val="0"/>
              <w:marTop w:val="0"/>
              <w:marBottom w:val="0"/>
              <w:divBdr>
                <w:top w:val="none" w:sz="0" w:space="0" w:color="auto"/>
                <w:left w:val="none" w:sz="0" w:space="0" w:color="auto"/>
                <w:bottom w:val="none" w:sz="0" w:space="0" w:color="auto"/>
                <w:right w:val="none" w:sz="0" w:space="0" w:color="auto"/>
              </w:divBdr>
            </w:div>
            <w:div w:id="1896817384">
              <w:marLeft w:val="0"/>
              <w:marRight w:val="0"/>
              <w:marTop w:val="0"/>
              <w:marBottom w:val="0"/>
              <w:divBdr>
                <w:top w:val="none" w:sz="0" w:space="0" w:color="auto"/>
                <w:left w:val="none" w:sz="0" w:space="0" w:color="auto"/>
                <w:bottom w:val="none" w:sz="0" w:space="0" w:color="auto"/>
                <w:right w:val="none" w:sz="0" w:space="0" w:color="auto"/>
              </w:divBdr>
            </w:div>
            <w:div w:id="971331324">
              <w:marLeft w:val="0"/>
              <w:marRight w:val="0"/>
              <w:marTop w:val="0"/>
              <w:marBottom w:val="0"/>
              <w:divBdr>
                <w:top w:val="none" w:sz="0" w:space="0" w:color="auto"/>
                <w:left w:val="none" w:sz="0" w:space="0" w:color="auto"/>
                <w:bottom w:val="none" w:sz="0" w:space="0" w:color="auto"/>
                <w:right w:val="none" w:sz="0" w:space="0" w:color="auto"/>
              </w:divBdr>
            </w:div>
            <w:div w:id="416481687">
              <w:marLeft w:val="0"/>
              <w:marRight w:val="0"/>
              <w:marTop w:val="0"/>
              <w:marBottom w:val="0"/>
              <w:divBdr>
                <w:top w:val="none" w:sz="0" w:space="0" w:color="auto"/>
                <w:left w:val="none" w:sz="0" w:space="0" w:color="auto"/>
                <w:bottom w:val="none" w:sz="0" w:space="0" w:color="auto"/>
                <w:right w:val="none" w:sz="0" w:space="0" w:color="auto"/>
              </w:divBdr>
            </w:div>
            <w:div w:id="2056654105">
              <w:marLeft w:val="0"/>
              <w:marRight w:val="0"/>
              <w:marTop w:val="0"/>
              <w:marBottom w:val="0"/>
              <w:divBdr>
                <w:top w:val="none" w:sz="0" w:space="0" w:color="auto"/>
                <w:left w:val="none" w:sz="0" w:space="0" w:color="auto"/>
                <w:bottom w:val="none" w:sz="0" w:space="0" w:color="auto"/>
                <w:right w:val="none" w:sz="0" w:space="0" w:color="auto"/>
              </w:divBdr>
            </w:div>
            <w:div w:id="223759703">
              <w:marLeft w:val="0"/>
              <w:marRight w:val="0"/>
              <w:marTop w:val="0"/>
              <w:marBottom w:val="0"/>
              <w:divBdr>
                <w:top w:val="none" w:sz="0" w:space="0" w:color="auto"/>
                <w:left w:val="none" w:sz="0" w:space="0" w:color="auto"/>
                <w:bottom w:val="none" w:sz="0" w:space="0" w:color="auto"/>
                <w:right w:val="none" w:sz="0" w:space="0" w:color="auto"/>
              </w:divBdr>
            </w:div>
            <w:div w:id="657149050">
              <w:marLeft w:val="0"/>
              <w:marRight w:val="0"/>
              <w:marTop w:val="0"/>
              <w:marBottom w:val="0"/>
              <w:divBdr>
                <w:top w:val="none" w:sz="0" w:space="0" w:color="auto"/>
                <w:left w:val="none" w:sz="0" w:space="0" w:color="auto"/>
                <w:bottom w:val="none" w:sz="0" w:space="0" w:color="auto"/>
                <w:right w:val="none" w:sz="0" w:space="0" w:color="auto"/>
              </w:divBdr>
            </w:div>
            <w:div w:id="2058509990">
              <w:marLeft w:val="0"/>
              <w:marRight w:val="0"/>
              <w:marTop w:val="0"/>
              <w:marBottom w:val="0"/>
              <w:divBdr>
                <w:top w:val="none" w:sz="0" w:space="0" w:color="auto"/>
                <w:left w:val="none" w:sz="0" w:space="0" w:color="auto"/>
                <w:bottom w:val="none" w:sz="0" w:space="0" w:color="auto"/>
                <w:right w:val="none" w:sz="0" w:space="0" w:color="auto"/>
              </w:divBdr>
            </w:div>
            <w:div w:id="738405242">
              <w:marLeft w:val="0"/>
              <w:marRight w:val="0"/>
              <w:marTop w:val="0"/>
              <w:marBottom w:val="0"/>
              <w:divBdr>
                <w:top w:val="none" w:sz="0" w:space="0" w:color="auto"/>
                <w:left w:val="none" w:sz="0" w:space="0" w:color="auto"/>
                <w:bottom w:val="none" w:sz="0" w:space="0" w:color="auto"/>
                <w:right w:val="none" w:sz="0" w:space="0" w:color="auto"/>
              </w:divBdr>
            </w:div>
            <w:div w:id="102699469">
              <w:marLeft w:val="0"/>
              <w:marRight w:val="0"/>
              <w:marTop w:val="0"/>
              <w:marBottom w:val="0"/>
              <w:divBdr>
                <w:top w:val="none" w:sz="0" w:space="0" w:color="auto"/>
                <w:left w:val="none" w:sz="0" w:space="0" w:color="auto"/>
                <w:bottom w:val="none" w:sz="0" w:space="0" w:color="auto"/>
                <w:right w:val="none" w:sz="0" w:space="0" w:color="auto"/>
              </w:divBdr>
            </w:div>
            <w:div w:id="1712682348">
              <w:marLeft w:val="0"/>
              <w:marRight w:val="0"/>
              <w:marTop w:val="0"/>
              <w:marBottom w:val="0"/>
              <w:divBdr>
                <w:top w:val="none" w:sz="0" w:space="0" w:color="auto"/>
                <w:left w:val="none" w:sz="0" w:space="0" w:color="auto"/>
                <w:bottom w:val="none" w:sz="0" w:space="0" w:color="auto"/>
                <w:right w:val="none" w:sz="0" w:space="0" w:color="auto"/>
              </w:divBdr>
            </w:div>
            <w:div w:id="1348025937">
              <w:marLeft w:val="0"/>
              <w:marRight w:val="0"/>
              <w:marTop w:val="0"/>
              <w:marBottom w:val="0"/>
              <w:divBdr>
                <w:top w:val="none" w:sz="0" w:space="0" w:color="auto"/>
                <w:left w:val="none" w:sz="0" w:space="0" w:color="auto"/>
                <w:bottom w:val="none" w:sz="0" w:space="0" w:color="auto"/>
                <w:right w:val="none" w:sz="0" w:space="0" w:color="auto"/>
              </w:divBdr>
            </w:div>
            <w:div w:id="976253598">
              <w:marLeft w:val="0"/>
              <w:marRight w:val="0"/>
              <w:marTop w:val="0"/>
              <w:marBottom w:val="0"/>
              <w:divBdr>
                <w:top w:val="none" w:sz="0" w:space="0" w:color="auto"/>
                <w:left w:val="none" w:sz="0" w:space="0" w:color="auto"/>
                <w:bottom w:val="none" w:sz="0" w:space="0" w:color="auto"/>
                <w:right w:val="none" w:sz="0" w:space="0" w:color="auto"/>
              </w:divBdr>
            </w:div>
            <w:div w:id="1395855416">
              <w:marLeft w:val="0"/>
              <w:marRight w:val="0"/>
              <w:marTop w:val="0"/>
              <w:marBottom w:val="0"/>
              <w:divBdr>
                <w:top w:val="none" w:sz="0" w:space="0" w:color="auto"/>
                <w:left w:val="none" w:sz="0" w:space="0" w:color="auto"/>
                <w:bottom w:val="none" w:sz="0" w:space="0" w:color="auto"/>
                <w:right w:val="none" w:sz="0" w:space="0" w:color="auto"/>
              </w:divBdr>
            </w:div>
            <w:div w:id="1087650128">
              <w:marLeft w:val="0"/>
              <w:marRight w:val="0"/>
              <w:marTop w:val="0"/>
              <w:marBottom w:val="0"/>
              <w:divBdr>
                <w:top w:val="none" w:sz="0" w:space="0" w:color="auto"/>
                <w:left w:val="none" w:sz="0" w:space="0" w:color="auto"/>
                <w:bottom w:val="none" w:sz="0" w:space="0" w:color="auto"/>
                <w:right w:val="none" w:sz="0" w:space="0" w:color="auto"/>
              </w:divBdr>
            </w:div>
            <w:div w:id="1189832724">
              <w:marLeft w:val="0"/>
              <w:marRight w:val="0"/>
              <w:marTop w:val="0"/>
              <w:marBottom w:val="0"/>
              <w:divBdr>
                <w:top w:val="none" w:sz="0" w:space="0" w:color="auto"/>
                <w:left w:val="none" w:sz="0" w:space="0" w:color="auto"/>
                <w:bottom w:val="none" w:sz="0" w:space="0" w:color="auto"/>
                <w:right w:val="none" w:sz="0" w:space="0" w:color="auto"/>
              </w:divBdr>
            </w:div>
            <w:div w:id="1734542708">
              <w:marLeft w:val="0"/>
              <w:marRight w:val="0"/>
              <w:marTop w:val="0"/>
              <w:marBottom w:val="0"/>
              <w:divBdr>
                <w:top w:val="none" w:sz="0" w:space="0" w:color="auto"/>
                <w:left w:val="none" w:sz="0" w:space="0" w:color="auto"/>
                <w:bottom w:val="none" w:sz="0" w:space="0" w:color="auto"/>
                <w:right w:val="none" w:sz="0" w:space="0" w:color="auto"/>
              </w:divBdr>
            </w:div>
            <w:div w:id="133217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790197">
      <w:bodyDiv w:val="1"/>
      <w:marLeft w:val="0"/>
      <w:marRight w:val="0"/>
      <w:marTop w:val="0"/>
      <w:marBottom w:val="0"/>
      <w:divBdr>
        <w:top w:val="none" w:sz="0" w:space="0" w:color="auto"/>
        <w:left w:val="none" w:sz="0" w:space="0" w:color="auto"/>
        <w:bottom w:val="none" w:sz="0" w:space="0" w:color="auto"/>
        <w:right w:val="none" w:sz="0" w:space="0" w:color="auto"/>
      </w:divBdr>
    </w:div>
    <w:div w:id="1935356613">
      <w:bodyDiv w:val="1"/>
      <w:marLeft w:val="0"/>
      <w:marRight w:val="0"/>
      <w:marTop w:val="0"/>
      <w:marBottom w:val="0"/>
      <w:divBdr>
        <w:top w:val="none" w:sz="0" w:space="0" w:color="auto"/>
        <w:left w:val="none" w:sz="0" w:space="0" w:color="auto"/>
        <w:bottom w:val="none" w:sz="0" w:space="0" w:color="auto"/>
        <w:right w:val="none" w:sz="0" w:space="0" w:color="auto"/>
      </w:divBdr>
    </w:div>
    <w:div w:id="1977644273">
      <w:bodyDiv w:val="1"/>
      <w:marLeft w:val="0"/>
      <w:marRight w:val="0"/>
      <w:marTop w:val="0"/>
      <w:marBottom w:val="0"/>
      <w:divBdr>
        <w:top w:val="none" w:sz="0" w:space="0" w:color="auto"/>
        <w:left w:val="none" w:sz="0" w:space="0" w:color="auto"/>
        <w:bottom w:val="none" w:sz="0" w:space="0" w:color="auto"/>
        <w:right w:val="none" w:sz="0" w:space="0" w:color="auto"/>
      </w:divBdr>
      <w:divsChild>
        <w:div w:id="848527098">
          <w:marLeft w:val="480"/>
          <w:marRight w:val="0"/>
          <w:marTop w:val="0"/>
          <w:marBottom w:val="0"/>
          <w:divBdr>
            <w:top w:val="none" w:sz="0" w:space="0" w:color="auto"/>
            <w:left w:val="none" w:sz="0" w:space="0" w:color="auto"/>
            <w:bottom w:val="none" w:sz="0" w:space="0" w:color="auto"/>
            <w:right w:val="none" w:sz="0" w:space="0" w:color="auto"/>
          </w:divBdr>
          <w:divsChild>
            <w:div w:id="836533577">
              <w:marLeft w:val="0"/>
              <w:marRight w:val="0"/>
              <w:marTop w:val="0"/>
              <w:marBottom w:val="0"/>
              <w:divBdr>
                <w:top w:val="none" w:sz="0" w:space="0" w:color="auto"/>
                <w:left w:val="none" w:sz="0" w:space="0" w:color="auto"/>
                <w:bottom w:val="none" w:sz="0" w:space="0" w:color="auto"/>
                <w:right w:val="none" w:sz="0" w:space="0" w:color="auto"/>
              </w:divBdr>
            </w:div>
            <w:div w:id="364062512">
              <w:marLeft w:val="0"/>
              <w:marRight w:val="0"/>
              <w:marTop w:val="0"/>
              <w:marBottom w:val="0"/>
              <w:divBdr>
                <w:top w:val="none" w:sz="0" w:space="0" w:color="auto"/>
                <w:left w:val="none" w:sz="0" w:space="0" w:color="auto"/>
                <w:bottom w:val="none" w:sz="0" w:space="0" w:color="auto"/>
                <w:right w:val="none" w:sz="0" w:space="0" w:color="auto"/>
              </w:divBdr>
            </w:div>
            <w:div w:id="1915965499">
              <w:marLeft w:val="0"/>
              <w:marRight w:val="0"/>
              <w:marTop w:val="0"/>
              <w:marBottom w:val="0"/>
              <w:divBdr>
                <w:top w:val="none" w:sz="0" w:space="0" w:color="auto"/>
                <w:left w:val="none" w:sz="0" w:space="0" w:color="auto"/>
                <w:bottom w:val="none" w:sz="0" w:space="0" w:color="auto"/>
                <w:right w:val="none" w:sz="0" w:space="0" w:color="auto"/>
              </w:divBdr>
            </w:div>
            <w:div w:id="361174303">
              <w:marLeft w:val="0"/>
              <w:marRight w:val="0"/>
              <w:marTop w:val="0"/>
              <w:marBottom w:val="0"/>
              <w:divBdr>
                <w:top w:val="none" w:sz="0" w:space="0" w:color="auto"/>
                <w:left w:val="none" w:sz="0" w:space="0" w:color="auto"/>
                <w:bottom w:val="none" w:sz="0" w:space="0" w:color="auto"/>
                <w:right w:val="none" w:sz="0" w:space="0" w:color="auto"/>
              </w:divBdr>
            </w:div>
            <w:div w:id="1172333476">
              <w:marLeft w:val="0"/>
              <w:marRight w:val="0"/>
              <w:marTop w:val="0"/>
              <w:marBottom w:val="0"/>
              <w:divBdr>
                <w:top w:val="none" w:sz="0" w:space="0" w:color="auto"/>
                <w:left w:val="none" w:sz="0" w:space="0" w:color="auto"/>
                <w:bottom w:val="none" w:sz="0" w:space="0" w:color="auto"/>
                <w:right w:val="none" w:sz="0" w:space="0" w:color="auto"/>
              </w:divBdr>
            </w:div>
            <w:div w:id="814420670">
              <w:marLeft w:val="0"/>
              <w:marRight w:val="0"/>
              <w:marTop w:val="0"/>
              <w:marBottom w:val="0"/>
              <w:divBdr>
                <w:top w:val="none" w:sz="0" w:space="0" w:color="auto"/>
                <w:left w:val="none" w:sz="0" w:space="0" w:color="auto"/>
                <w:bottom w:val="none" w:sz="0" w:space="0" w:color="auto"/>
                <w:right w:val="none" w:sz="0" w:space="0" w:color="auto"/>
              </w:divBdr>
            </w:div>
            <w:div w:id="265580346">
              <w:marLeft w:val="0"/>
              <w:marRight w:val="0"/>
              <w:marTop w:val="0"/>
              <w:marBottom w:val="0"/>
              <w:divBdr>
                <w:top w:val="none" w:sz="0" w:space="0" w:color="auto"/>
                <w:left w:val="none" w:sz="0" w:space="0" w:color="auto"/>
                <w:bottom w:val="none" w:sz="0" w:space="0" w:color="auto"/>
                <w:right w:val="none" w:sz="0" w:space="0" w:color="auto"/>
              </w:divBdr>
            </w:div>
            <w:div w:id="876550564">
              <w:marLeft w:val="0"/>
              <w:marRight w:val="0"/>
              <w:marTop w:val="0"/>
              <w:marBottom w:val="0"/>
              <w:divBdr>
                <w:top w:val="none" w:sz="0" w:space="0" w:color="auto"/>
                <w:left w:val="none" w:sz="0" w:space="0" w:color="auto"/>
                <w:bottom w:val="none" w:sz="0" w:space="0" w:color="auto"/>
                <w:right w:val="none" w:sz="0" w:space="0" w:color="auto"/>
              </w:divBdr>
            </w:div>
            <w:div w:id="1008601944">
              <w:marLeft w:val="0"/>
              <w:marRight w:val="0"/>
              <w:marTop w:val="0"/>
              <w:marBottom w:val="0"/>
              <w:divBdr>
                <w:top w:val="none" w:sz="0" w:space="0" w:color="auto"/>
                <w:left w:val="none" w:sz="0" w:space="0" w:color="auto"/>
                <w:bottom w:val="none" w:sz="0" w:space="0" w:color="auto"/>
                <w:right w:val="none" w:sz="0" w:space="0" w:color="auto"/>
              </w:divBdr>
            </w:div>
            <w:div w:id="852113574">
              <w:marLeft w:val="0"/>
              <w:marRight w:val="0"/>
              <w:marTop w:val="0"/>
              <w:marBottom w:val="0"/>
              <w:divBdr>
                <w:top w:val="none" w:sz="0" w:space="0" w:color="auto"/>
                <w:left w:val="none" w:sz="0" w:space="0" w:color="auto"/>
                <w:bottom w:val="none" w:sz="0" w:space="0" w:color="auto"/>
                <w:right w:val="none" w:sz="0" w:space="0" w:color="auto"/>
              </w:divBdr>
            </w:div>
            <w:div w:id="1496726376">
              <w:marLeft w:val="0"/>
              <w:marRight w:val="0"/>
              <w:marTop w:val="0"/>
              <w:marBottom w:val="0"/>
              <w:divBdr>
                <w:top w:val="none" w:sz="0" w:space="0" w:color="auto"/>
                <w:left w:val="none" w:sz="0" w:space="0" w:color="auto"/>
                <w:bottom w:val="none" w:sz="0" w:space="0" w:color="auto"/>
                <w:right w:val="none" w:sz="0" w:space="0" w:color="auto"/>
              </w:divBdr>
            </w:div>
            <w:div w:id="465245680">
              <w:marLeft w:val="0"/>
              <w:marRight w:val="0"/>
              <w:marTop w:val="0"/>
              <w:marBottom w:val="0"/>
              <w:divBdr>
                <w:top w:val="none" w:sz="0" w:space="0" w:color="auto"/>
                <w:left w:val="none" w:sz="0" w:space="0" w:color="auto"/>
                <w:bottom w:val="none" w:sz="0" w:space="0" w:color="auto"/>
                <w:right w:val="none" w:sz="0" w:space="0" w:color="auto"/>
              </w:divBdr>
            </w:div>
            <w:div w:id="747267959">
              <w:marLeft w:val="0"/>
              <w:marRight w:val="0"/>
              <w:marTop w:val="0"/>
              <w:marBottom w:val="0"/>
              <w:divBdr>
                <w:top w:val="none" w:sz="0" w:space="0" w:color="auto"/>
                <w:left w:val="none" w:sz="0" w:space="0" w:color="auto"/>
                <w:bottom w:val="none" w:sz="0" w:space="0" w:color="auto"/>
                <w:right w:val="none" w:sz="0" w:space="0" w:color="auto"/>
              </w:divBdr>
            </w:div>
            <w:div w:id="1870803181">
              <w:marLeft w:val="0"/>
              <w:marRight w:val="0"/>
              <w:marTop w:val="0"/>
              <w:marBottom w:val="0"/>
              <w:divBdr>
                <w:top w:val="none" w:sz="0" w:space="0" w:color="auto"/>
                <w:left w:val="none" w:sz="0" w:space="0" w:color="auto"/>
                <w:bottom w:val="none" w:sz="0" w:space="0" w:color="auto"/>
                <w:right w:val="none" w:sz="0" w:space="0" w:color="auto"/>
              </w:divBdr>
            </w:div>
            <w:div w:id="453989506">
              <w:marLeft w:val="0"/>
              <w:marRight w:val="0"/>
              <w:marTop w:val="0"/>
              <w:marBottom w:val="0"/>
              <w:divBdr>
                <w:top w:val="none" w:sz="0" w:space="0" w:color="auto"/>
                <w:left w:val="none" w:sz="0" w:space="0" w:color="auto"/>
                <w:bottom w:val="none" w:sz="0" w:space="0" w:color="auto"/>
                <w:right w:val="none" w:sz="0" w:space="0" w:color="auto"/>
              </w:divBdr>
            </w:div>
            <w:div w:id="356009733">
              <w:marLeft w:val="0"/>
              <w:marRight w:val="0"/>
              <w:marTop w:val="0"/>
              <w:marBottom w:val="0"/>
              <w:divBdr>
                <w:top w:val="none" w:sz="0" w:space="0" w:color="auto"/>
                <w:left w:val="none" w:sz="0" w:space="0" w:color="auto"/>
                <w:bottom w:val="none" w:sz="0" w:space="0" w:color="auto"/>
                <w:right w:val="none" w:sz="0" w:space="0" w:color="auto"/>
              </w:divBdr>
            </w:div>
            <w:div w:id="98212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177/2631831819894176" TargetMode="External"/><Relationship Id="rId21" Type="http://schemas.openxmlformats.org/officeDocument/2006/relationships/hyperlink" Target="https://doi.org/10.1080/15614263.2015.1038025" TargetMode="External"/><Relationship Id="rId42" Type="http://schemas.openxmlformats.org/officeDocument/2006/relationships/hyperlink" Target="https://doi.org/10.1080/15614263.2015.1038025" TargetMode="External"/><Relationship Id="rId47" Type="http://schemas.openxmlformats.org/officeDocument/2006/relationships/hyperlink" Target="https://doi.org/10.1080/15548732.2016.1275919" TargetMode="External"/><Relationship Id="rId63" Type="http://schemas.openxmlformats.org/officeDocument/2006/relationships/hyperlink" Target="https://doi.org/10.1177/0192513X20957047" TargetMode="External"/><Relationship Id="rId68" Type="http://schemas.openxmlformats.org/officeDocument/2006/relationships/hyperlink" Target="https://journals-sagepub-com.proxy.lib.sfu.ca/doi/full/10.1177/1744987116653785" TargetMode="External"/><Relationship Id="rId84" Type="http://schemas.openxmlformats.org/officeDocument/2006/relationships/fontTable" Target="fontTable.xml"/><Relationship Id="rId16" Type="http://schemas.openxmlformats.org/officeDocument/2006/relationships/hyperlink" Target="http://dx.doi.org.proxy.lib.sfu.ca/10.1891/1946-6560.1.1.117" TargetMode="External"/><Relationship Id="rId11" Type="http://schemas.openxmlformats.org/officeDocument/2006/relationships/hyperlink" Target="https://journals-sagepub-com.proxy.lib.sfu.ca/doi/full/10.1177/1744987116653785" TargetMode="External"/><Relationship Id="rId32" Type="http://schemas.openxmlformats.org/officeDocument/2006/relationships/hyperlink" Target="https://doi.org/10.1002/car.2422" TargetMode="External"/><Relationship Id="rId37" Type="http://schemas.openxmlformats.org/officeDocument/2006/relationships/hyperlink" Target="https://doi.org/10.1177/0192513X20957047" TargetMode="External"/><Relationship Id="rId53" Type="http://schemas.openxmlformats.org/officeDocument/2006/relationships/hyperlink" Target="https://doi.org/10.1177/2631831819894176" TargetMode="External"/><Relationship Id="rId58" Type="http://schemas.openxmlformats.org/officeDocument/2006/relationships/hyperlink" Target="https://doi.org/10.1177/0886260520944551" TargetMode="External"/><Relationship Id="rId74" Type="http://schemas.openxmlformats.org/officeDocument/2006/relationships/hyperlink" Target="https://doi.org/10.1037/a0021944" TargetMode="External"/><Relationship Id="rId79" Type="http://schemas.openxmlformats.org/officeDocument/2006/relationships/hyperlink" Target="https://doi.org/10.1002/aps.1672" TargetMode="External"/><Relationship Id="rId5" Type="http://schemas.openxmlformats.org/officeDocument/2006/relationships/customXml" Target="ink/ink1.xml"/><Relationship Id="rId19" Type="http://schemas.openxmlformats.org/officeDocument/2006/relationships/hyperlink" Target="https://doi.org/10.1002/jcop.20394" TargetMode="External"/><Relationship Id="rId14" Type="http://schemas.openxmlformats.org/officeDocument/2006/relationships/hyperlink" Target="https://doi.org/10.1037/men0000222" TargetMode="External"/><Relationship Id="rId22" Type="http://schemas.openxmlformats.org/officeDocument/2006/relationships/hyperlink" Target="https://doi.org/10.1007/s10896-005-3653-x" TargetMode="External"/><Relationship Id="rId27" Type="http://schemas.openxmlformats.org/officeDocument/2006/relationships/hyperlink" Target="https://doi.org/10.1007/s10896-011-9382-4" TargetMode="External"/><Relationship Id="rId30" Type="http://schemas.openxmlformats.org/officeDocument/2006/relationships/hyperlink" Target="https://doi.org/10.1080/15548732.2016.1275919" TargetMode="External"/><Relationship Id="rId35" Type="http://schemas.openxmlformats.org/officeDocument/2006/relationships/hyperlink" Target="https://doi.org/10.1177/0886260520944551" TargetMode="External"/><Relationship Id="rId43" Type="http://schemas.openxmlformats.org/officeDocument/2006/relationships/hyperlink" Target="https://doi.org/10.1023/B:JOFV.0000011583.75406.6a" TargetMode="External"/><Relationship Id="rId48" Type="http://schemas.openxmlformats.org/officeDocument/2006/relationships/hyperlink" Target="https://doi.org/10.1002/car.1015" TargetMode="External"/><Relationship Id="rId56" Type="http://schemas.openxmlformats.org/officeDocument/2006/relationships/hyperlink" Target="https://doi.org/10.1080/15240650801935156" TargetMode="External"/><Relationship Id="rId64" Type="http://schemas.openxmlformats.org/officeDocument/2006/relationships/hyperlink" Target="https://doi.org/10.4103/ipj.ipj_78_18" TargetMode="External"/><Relationship Id="rId69" Type="http://schemas.openxmlformats.org/officeDocument/2006/relationships/hyperlink" Target="https://doi.org/10.1037/0893-3200.20.1.137" TargetMode="External"/><Relationship Id="rId77" Type="http://schemas.openxmlformats.org/officeDocument/2006/relationships/hyperlink" Target="https://doi.org/10.1016/j.chiabu.2020.104885" TargetMode="External"/><Relationship Id="rId8" Type="http://schemas.openxmlformats.org/officeDocument/2006/relationships/image" Target="media/image2.png"/><Relationship Id="rId51" Type="http://schemas.openxmlformats.org/officeDocument/2006/relationships/hyperlink" Target="https://advance-lexis-com.proxy.lib.sfu.ca/document/?pdmfid=1516831&amp;crid=5b03b2bb-0239-438f-a6a6-fbd9d5c7a3cb&amp;pddocfullpath=%2Fshared%2Fdocument%2Fanalytical-materials%2Furn%3AcontentItem%3A5H90-3J50-00CV-P10C-00000-00&amp;pdcontentcomponentid=12495&amp;pdteaserkey=sr0&amp;pditab=allpods&amp;ecomp=5bq2k&amp;earg=sr0&amp;prid=f69b6e0f-eaba-41e9-b6de-a7ca8173508d" TargetMode="External"/><Relationship Id="rId72" Type="http://schemas.openxmlformats.org/officeDocument/2006/relationships/hyperlink" Target="https://doi.org/10.1111/j.1553-2712.1998.tb02815.x" TargetMode="External"/><Relationship Id="rId80" Type="http://schemas.openxmlformats.org/officeDocument/2006/relationships/hyperlink" Target="http://www.papa-help.ch/downloads/Steinmetz_The_Battered_Husband_Syndrome.pdf" TargetMode="Externa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doi.org/10.1111/j.1553-2712.1998.tb02815.x" TargetMode="External"/><Relationship Id="rId17" Type="http://schemas.openxmlformats.org/officeDocument/2006/relationships/hyperlink" Target="https://doi.org/10.1111/j.1471-6402.2005.00170.x" TargetMode="External"/><Relationship Id="rId25" Type="http://schemas.openxmlformats.org/officeDocument/2006/relationships/hyperlink" Target="https://doi.org/10.1080/15564880600798681" TargetMode="External"/><Relationship Id="rId33" Type="http://schemas.openxmlformats.org/officeDocument/2006/relationships/hyperlink" Target="https://doi.org/10.1037/0893-3200.20.1.137" TargetMode="External"/><Relationship Id="rId38" Type="http://schemas.openxmlformats.org/officeDocument/2006/relationships/hyperlink" Target="https://doi.org/10.1007/s10896-019-00083-x" TargetMode="External"/><Relationship Id="rId46" Type="http://schemas.openxmlformats.org/officeDocument/2006/relationships/hyperlink" Target="https://doi.org/10.1177/0886260514564155" TargetMode="External"/><Relationship Id="rId59" Type="http://schemas.openxmlformats.org/officeDocument/2006/relationships/hyperlink" Target="https://doi.org/10.1037/1524-9220.2.2.75" TargetMode="External"/><Relationship Id="rId67" Type="http://schemas.openxmlformats.org/officeDocument/2006/relationships/hyperlink" Target="https://doi.org/10.1016/j.ijlcj.2019.03.002" TargetMode="External"/><Relationship Id="rId20" Type="http://schemas.openxmlformats.org/officeDocument/2006/relationships/hyperlink" Target="https://doi.org/10.1023/B:JOFV.0000011583.75406.6a" TargetMode="External"/><Relationship Id="rId41" Type="http://schemas.openxmlformats.org/officeDocument/2006/relationships/hyperlink" Target="https://doi.org/10.4135/9781452240480" TargetMode="External"/><Relationship Id="rId54" Type="http://schemas.openxmlformats.org/officeDocument/2006/relationships/hyperlink" Target="https://www.ons.gov.uk/peoplepopulationandcommunity/crimeandjustice/datasets/domesticabusefindingsfromthecrimesurveyforenglandandwalesappendixtables" TargetMode="External"/><Relationship Id="rId62" Type="http://schemas.openxmlformats.org/officeDocument/2006/relationships/hyperlink" Target="https://doi.org/10.1136/bmjopen-2018-021960" TargetMode="External"/><Relationship Id="rId70" Type="http://schemas.openxmlformats.org/officeDocument/2006/relationships/hyperlink" Target="https://doi.org/10.1111/j.1365-2206.2009.00633.x" TargetMode="External"/><Relationship Id="rId75" Type="http://schemas.openxmlformats.org/officeDocument/2006/relationships/hyperlink" Target="https://doi.org/10.1016/j.chiabu.2021.104942" TargetMode="External"/><Relationship Id="rId83" Type="http://schemas.openxmlformats.org/officeDocument/2006/relationships/hyperlink" Target="https://doi.org/10.1037/men0000222" TargetMode="External"/><Relationship Id="rId1" Type="http://schemas.openxmlformats.org/officeDocument/2006/relationships/numbering" Target="numbering.xml"/><Relationship Id="rId6" Type="http://schemas.openxmlformats.org/officeDocument/2006/relationships/image" Target="media/image1.png"/><Relationship Id="rId15" Type="http://schemas.openxmlformats.org/officeDocument/2006/relationships/hyperlink" Target="https://doi.org/10.1016/j.ijlcj.2019.03.002" TargetMode="External"/><Relationship Id="rId23" Type="http://schemas.openxmlformats.org/officeDocument/2006/relationships/hyperlink" Target="https://doi.org/10.1002/car.1015" TargetMode="External"/><Relationship Id="rId28" Type="http://schemas.openxmlformats.org/officeDocument/2006/relationships/hyperlink" Target="https://doi.org/10.1177/0886260514552276" TargetMode="External"/><Relationship Id="rId36" Type="http://schemas.openxmlformats.org/officeDocument/2006/relationships/hyperlink" Target="https://doi.org/10.1136/bmjopen-2018-021960" TargetMode="External"/><Relationship Id="rId49" Type="http://schemas.openxmlformats.org/officeDocument/2006/relationships/hyperlink" Target="https://doi.org/10.1080/15564880600798681" TargetMode="External"/><Relationship Id="rId57" Type="http://schemas.openxmlformats.org/officeDocument/2006/relationships/hyperlink" Target="https://doi.org/10.1007/s11199-005-4195-7" TargetMode="External"/><Relationship Id="rId10" Type="http://schemas.openxmlformats.org/officeDocument/2006/relationships/hyperlink" Target="https://doi.org/10.1037/1524-9220.2.2.75" TargetMode="External"/><Relationship Id="rId31" Type="http://schemas.openxmlformats.org/officeDocument/2006/relationships/hyperlink" Target="https://doi.org/10.1177/0886260515618946" TargetMode="External"/><Relationship Id="rId44" Type="http://schemas.openxmlformats.org/officeDocument/2006/relationships/hyperlink" Target="https://doi.org/10.1007/s10896-005-3653-x" TargetMode="External"/><Relationship Id="rId52" Type="http://schemas.openxmlformats.org/officeDocument/2006/relationships/hyperlink" Target="https://doi.org/10.1177/1744987116654078" TargetMode="External"/><Relationship Id="rId60" Type="http://schemas.openxmlformats.org/officeDocument/2006/relationships/hyperlink" Target="https://doi.org/10.1007/s10896-006-9052-0" TargetMode="External"/><Relationship Id="rId65" Type="http://schemas.openxmlformats.org/officeDocument/2006/relationships/hyperlink" Target="https://doi.org/10.1002/car.2422" TargetMode="External"/><Relationship Id="rId73" Type="http://schemas.openxmlformats.org/officeDocument/2006/relationships/hyperlink" Target="https://doi.org/10.1007/s10896-009-9261-4" TargetMode="External"/><Relationship Id="rId78" Type="http://schemas.openxmlformats.org/officeDocument/2006/relationships/hyperlink" Target="https://doi.org/10.1111/j.1471-6402.2005.00170.x" TargetMode="External"/><Relationship Id="rId81" Type="http://schemas.openxmlformats.org/officeDocument/2006/relationships/hyperlink" Target="https://doi.org/10.1037/vio0000131" TargetMode="External"/><Relationship Id="rId4" Type="http://schemas.openxmlformats.org/officeDocument/2006/relationships/webSettings" Target="webSettings.xml"/><Relationship Id="rId9" Type="http://schemas.openxmlformats.org/officeDocument/2006/relationships/hyperlink" Target="https://doi.org/10.1177/0886260514564155" TargetMode="External"/><Relationship Id="rId13" Type="http://schemas.openxmlformats.org/officeDocument/2006/relationships/hyperlink" Target="https://doi.org/10.1037/a0021944" TargetMode="External"/><Relationship Id="rId18" Type="http://schemas.openxmlformats.org/officeDocument/2006/relationships/hyperlink" Target="https://doi.org/10.1016/j.chiabu.2020.104885" TargetMode="External"/><Relationship Id="rId39" Type="http://schemas.openxmlformats.org/officeDocument/2006/relationships/hyperlink" Target="https://doi.org/10.1002/aps.1672" TargetMode="External"/><Relationship Id="rId34" Type="http://schemas.openxmlformats.org/officeDocument/2006/relationships/hyperlink" Target="https://doi.org/10.1007/s10896-019-00083-x" TargetMode="External"/><Relationship Id="rId50" Type="http://schemas.openxmlformats.org/officeDocument/2006/relationships/hyperlink" Target="https://doi.org/10.1177/0886260515618946" TargetMode="External"/><Relationship Id="rId55" Type="http://schemas.openxmlformats.org/officeDocument/2006/relationships/hyperlink" Target="https://doi.org/10.1007/s10896-011-9382-4" TargetMode="External"/><Relationship Id="rId76" Type="http://schemas.openxmlformats.org/officeDocument/2006/relationships/hyperlink" Target="http://dx.doi.org.proxy.lib.sfu.ca/10.1891/1946-6560.1.1.117" TargetMode="External"/><Relationship Id="rId7" Type="http://schemas.openxmlformats.org/officeDocument/2006/relationships/customXml" Target="ink/ink2.xml"/><Relationship Id="rId71" Type="http://schemas.openxmlformats.org/officeDocument/2006/relationships/hyperlink" Target="https://doi.org/10.1007/s10896-019-00083-x" TargetMode="External"/><Relationship Id="rId2" Type="http://schemas.openxmlformats.org/officeDocument/2006/relationships/styles" Target="styles.xml"/><Relationship Id="rId29" Type="http://schemas.openxmlformats.org/officeDocument/2006/relationships/hyperlink" Target="https://doi.org/10.4135/9781452240480" TargetMode="External"/><Relationship Id="rId24" Type="http://schemas.openxmlformats.org/officeDocument/2006/relationships/hyperlink" Target="https://www.ncjrs.gov/pdffiles1/nij/grants/181428.pdf" TargetMode="External"/><Relationship Id="rId40" Type="http://schemas.openxmlformats.org/officeDocument/2006/relationships/hyperlink" Target="https://doi.org/10.1016/j.injury.2006.05.010" TargetMode="External"/><Relationship Id="rId45" Type="http://schemas.openxmlformats.org/officeDocument/2006/relationships/hyperlink" Target="https://doi.org/10.1007/s10896-005-3653-x" TargetMode="External"/><Relationship Id="rId66" Type="http://schemas.openxmlformats.org/officeDocument/2006/relationships/hyperlink" Target="https://doi.org/10.1177/0886260514552276" TargetMode="External"/><Relationship Id="rId61" Type="http://schemas.openxmlformats.org/officeDocument/2006/relationships/hyperlink" Target="https://doi.org/10.1080/10926770903103099" TargetMode="External"/><Relationship Id="rId82" Type="http://schemas.openxmlformats.org/officeDocument/2006/relationships/hyperlink" Target="https://doi.org/10.1002/jcop.20394"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3-05T21:39:17.713"/>
    </inkml:context>
    <inkml:brush xml:id="br0">
      <inkml:brushProperty name="width" value="0.05" units="cm"/>
      <inkml:brushProperty name="height" value="0.05" units="cm"/>
      <inkml:brushProperty name="color" value="#E71224"/>
    </inkml:brush>
  </inkml:definitions>
  <inkml:trace contextRef="#ctx0" brushRef="#br0">2480 127 24575,'-15'0'0,"-53"-1"0,-37-2 0,11 0 0,32 3 0,-1-1-956,-10-1 0,-13 0 0,1 0 0,16 1 956,-30 1 0,9 0 921,10 0-921,3 0 685,19 0-685,2 0 0,19 0 0,-7 0 1988,16 0-1988,-1 0 230,6 0-230,3 0 0,-48 0 0,23 0 0,-25 0 0,35 0 0,10 0 0,6 0 0,-5 0 0,4 0 0,-4 0 0,4 0 0,2 0 0,5 0 0,-1-3 0,-4-2 0,4 1 0,-2 1 0,-5 0 0,12 2 0,-9-2 0,11 0 0,1 3 0,-4-3 0,3 0 0,-5 2 0,-4-5 0,2 2 0,-4-1 0,-1-1 0,5 5 0,-10-7 0,13 7 0,-12-2 0,11 0 0,-6 2 0,5-5 0,-5 6 0,3-3 0,-3 0 0,5 2 0,-3-2 0,5 3 0,-1-3 0,2 3 0,3-3 0,-2 3 0,-1-3 0,-6 2 0,2-2 0,-5 3 0,6-3 0,0 2 0,3-1 0,-3 2 0,6 0 0,-2 0 0,2 0 0,1 0 0,-1 0 0,1 0 0,-1 0 0,1 0 0,-1 0 0,1 0 0,-1 0 0,1 0 0,-1 0 0,0-3 0,-2 5 0,2-7 0,-3 10 0,4-7 0,-1 5 0,1-3 0,-1 0 0,1 0 0,-1 0 0,4 0 0,0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3-05T21:39:22.787"/>
    </inkml:context>
    <inkml:brush xml:id="br0">
      <inkml:brushProperty name="width" value="0.05" units="cm"/>
      <inkml:brushProperty name="height" value="0.05" units="cm"/>
      <inkml:brushProperty name="color" value="#E71224"/>
    </inkml:brush>
  </inkml:definitions>
  <inkml:trace contextRef="#ctx0" brushRef="#br0">14 139 24575,'-2'-3'0,"-2"0"0,-3 3 0,7 0 0,48 1 0,55 2 0,-9-1 0,-29-1 0,4 0-1641,10 0 1,15 1 0,1 0 0,-10-1 1640,12 0 0,-6-2 0,-22 1 0,2 0 0,0 0-273,2 0 0,0 0 1,1 0 272,-1 0 0,1 0 0,-1 0 0,0 0 0,1 0 0,-1 0 0,1 0 0,-1 0 0,0 0 0,-6 0 0,-1 0 0,2 0 0,9 0 0,3 0 0,-3 0 0,-8 0 0,-1 0 0,1 0 0,10 0 0,2 0 0,-2 0 0,-4 0 0,-2 0 0,-1 0 0,-1 0 0,-1 0 0,0 0 0,30 1 0,-2-2-356,-8-2 0,-3-1 356,-13 4 0,-3-2 0,-5-8 0,-2-2 0,-12 7 0,-2 0 0,39-11 0,-11 4 0,-20 5 0,-12 0 4161,-2-4-4161,-16 10 2817,16-9-2817,-17 8 1113,8-6-1113,-1 7 0,3-8 0,19 7 0,-17-6 0,5 7 0,-24-6 0,-5 6 0,-5-2 0,-7 3 0,0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3679</Words>
  <Characters>23821</Characters>
  <Application>Microsoft Office Word</Application>
  <DocSecurity>0</DocSecurity>
  <Lines>389</Lines>
  <Paragraphs>113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27358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Kiana Arasteh</dc:creator>
  <cp:keywords/>
  <dc:description/>
  <cp:lastModifiedBy>Kiana Arasteh</cp:lastModifiedBy>
  <cp:revision>2</cp:revision>
  <dcterms:created xsi:type="dcterms:W3CDTF">2021-03-06T04:12:00Z</dcterms:created>
  <dcterms:modified xsi:type="dcterms:W3CDTF">2021-03-06T04:12:00Z</dcterms:modified>
  <cp:category/>
</cp:coreProperties>
</file>